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C12" w:rsidRPr="00612C12" w:rsidRDefault="00612C12" w:rsidP="00612C1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ja-JP"/>
        </w:rPr>
      </w:pPr>
      <w:proofErr w:type="spellStart"/>
      <w:r w:rsidRPr="00612C12">
        <w:rPr>
          <w:b/>
          <w:sz w:val="32"/>
          <w:szCs w:val="32"/>
          <w:lang w:eastAsia="ja-JP"/>
        </w:rPr>
        <w:t>Kurze</w:t>
      </w:r>
      <w:proofErr w:type="spellEnd"/>
      <w:r w:rsidRPr="00612C12">
        <w:rPr>
          <w:b/>
          <w:sz w:val="32"/>
          <w:szCs w:val="32"/>
          <w:lang w:eastAsia="ja-JP"/>
        </w:rPr>
        <w:t xml:space="preserve"> </w:t>
      </w:r>
      <w:proofErr w:type="spellStart"/>
      <w:r w:rsidRPr="00612C12">
        <w:rPr>
          <w:b/>
          <w:sz w:val="32"/>
          <w:szCs w:val="32"/>
          <w:lang w:eastAsia="ja-JP"/>
        </w:rPr>
        <w:t>spielerische</w:t>
      </w:r>
      <w:proofErr w:type="spellEnd"/>
      <w:r w:rsidRPr="00612C12">
        <w:rPr>
          <w:b/>
          <w:sz w:val="32"/>
          <w:szCs w:val="32"/>
          <w:lang w:eastAsia="ja-JP"/>
        </w:rPr>
        <w:t xml:space="preserve"> </w:t>
      </w:r>
      <w:proofErr w:type="spellStart"/>
      <w:r w:rsidRPr="00612C12">
        <w:rPr>
          <w:b/>
          <w:sz w:val="32"/>
          <w:szCs w:val="32"/>
          <w:lang w:eastAsia="ja-JP"/>
        </w:rPr>
        <w:t>Aktivitäten</w:t>
      </w:r>
      <w:proofErr w:type="spellEnd"/>
    </w:p>
    <w:p w:rsidR="00612C12" w:rsidRPr="001C149C" w:rsidRDefault="00612C12" w:rsidP="00612C12">
      <w:pPr>
        <w:widowControl w:val="0"/>
        <w:autoSpaceDE w:val="0"/>
        <w:autoSpaceDN w:val="0"/>
        <w:adjustRightInd w:val="0"/>
        <w:rPr>
          <w:lang w:eastAsia="ja-JP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727"/>
      </w:tblGrid>
      <w:tr w:rsidR="00612C12" w:rsidRPr="001C149C" w:rsidTr="00612C12">
        <w:tc>
          <w:tcPr>
            <w:tcW w:w="7479" w:type="dxa"/>
          </w:tcPr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lang w:eastAsia="ja-JP"/>
              </w:rPr>
            </w:pPr>
            <w:bookmarkStart w:id="0" w:name="_GoBack"/>
            <w:r w:rsidRPr="001C149C">
              <w:rPr>
                <w:lang w:eastAsia="ja-JP"/>
              </w:rPr>
              <w:t>Propositions d’activités ludiques</w:t>
            </w:r>
          </w:p>
        </w:tc>
        <w:tc>
          <w:tcPr>
            <w:tcW w:w="1727" w:type="dxa"/>
          </w:tcPr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lang w:eastAsia="ja-JP"/>
              </w:rPr>
            </w:pPr>
            <w:r w:rsidRPr="001C149C">
              <w:rPr>
                <w:lang w:eastAsia="ja-JP"/>
              </w:rPr>
              <w:t>Matériel</w:t>
            </w:r>
          </w:p>
        </w:tc>
      </w:tr>
      <w:tr w:rsidR="00612C12" w:rsidRPr="001C149C" w:rsidTr="00612C12">
        <w:tc>
          <w:tcPr>
            <w:tcW w:w="7479" w:type="dxa"/>
          </w:tcPr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ja-JP"/>
              </w:rPr>
            </w:pPr>
            <w:r w:rsidRPr="001C149C">
              <w:rPr>
                <w:b/>
                <w:lang w:eastAsia="ja-JP"/>
              </w:rPr>
              <w:t>À l'arrivée à la gare :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1C149C">
              <w:rPr>
                <w:sz w:val="22"/>
                <w:szCs w:val="22"/>
                <w:lang w:eastAsia="ja-JP"/>
              </w:rPr>
              <w:t>Recherche des correspondants à l'aide de fiches d'indice: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1C149C">
              <w:rPr>
                <w:sz w:val="22"/>
                <w:szCs w:val="22"/>
                <w:lang w:eastAsia="ja-JP"/>
              </w:rPr>
              <w:t>Chaque élève reçoit la fiche de son correspondant d</w:t>
            </w:r>
            <w:r w:rsidRPr="001C149C">
              <w:rPr>
                <w:b/>
                <w:bCs/>
                <w:sz w:val="22"/>
                <w:szCs w:val="22"/>
                <w:lang w:eastAsia="ja-JP"/>
              </w:rPr>
              <w:t>’</w:t>
            </w:r>
            <w:r w:rsidRPr="001C149C">
              <w:rPr>
                <w:sz w:val="22"/>
                <w:szCs w:val="22"/>
                <w:lang w:eastAsia="ja-JP"/>
              </w:rPr>
              <w:t>accueil et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sz w:val="22"/>
                <w:szCs w:val="22"/>
                <w:lang w:eastAsia="ja-JP"/>
              </w:rPr>
              <w:t>doit le chercher dans le périmètre déterminé.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1727" w:type="dxa"/>
          </w:tcPr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  <w:r w:rsidRPr="001C149C">
              <w:rPr>
                <w:sz w:val="22"/>
                <w:szCs w:val="22"/>
                <w:lang w:eastAsia="ja-JP"/>
              </w:rPr>
              <w:t>Fiches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  <w:r w:rsidRPr="001C149C">
              <w:rPr>
                <w:sz w:val="22"/>
                <w:szCs w:val="22"/>
                <w:lang w:eastAsia="ja-JP"/>
              </w:rPr>
              <w:t>d'indice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</w:tc>
      </w:tr>
      <w:tr w:rsidR="00612C12" w:rsidRPr="001C149C" w:rsidTr="00612C12">
        <w:tc>
          <w:tcPr>
            <w:tcW w:w="7479" w:type="dxa"/>
          </w:tcPr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1C149C">
              <w:rPr>
                <w:b/>
                <w:lang w:eastAsia="ja-JP"/>
              </w:rPr>
              <w:t>Jeu de</w:t>
            </w:r>
            <w:r>
              <w:rPr>
                <w:b/>
                <w:lang w:eastAsia="ja-JP"/>
              </w:rPr>
              <w:t>s</w:t>
            </w:r>
            <w:r w:rsidRPr="001C149C">
              <w:rPr>
                <w:b/>
                <w:lang w:eastAsia="ja-JP"/>
              </w:rPr>
              <w:t xml:space="preserve"> </w:t>
            </w:r>
            <w:r>
              <w:rPr>
                <w:b/>
                <w:lang w:eastAsia="ja-JP"/>
              </w:rPr>
              <w:t>pré</w:t>
            </w:r>
            <w:r w:rsidRPr="001C149C">
              <w:rPr>
                <w:b/>
                <w:lang w:eastAsia="ja-JP"/>
              </w:rPr>
              <w:t>noms</w:t>
            </w:r>
            <w:r w:rsidRPr="001C149C">
              <w:rPr>
                <w:lang w:eastAsia="ja-JP"/>
              </w:rPr>
              <w:t xml:space="preserve">: 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proofErr w:type="spellStart"/>
            <w:r>
              <w:rPr>
                <w:sz w:val="22"/>
                <w:szCs w:val="22"/>
                <w:lang w:eastAsia="ja-JP"/>
              </w:rPr>
              <w:t>E</w:t>
            </w:r>
            <w:r w:rsidRPr="001C149C">
              <w:rPr>
                <w:sz w:val="22"/>
                <w:szCs w:val="22"/>
                <w:lang w:eastAsia="ja-JP"/>
              </w:rPr>
              <w:t>lèves</w:t>
            </w:r>
            <w:proofErr w:type="spellEnd"/>
            <w:r w:rsidRPr="001C149C">
              <w:rPr>
                <w:sz w:val="22"/>
                <w:szCs w:val="22"/>
                <w:lang w:eastAsia="ja-JP"/>
              </w:rPr>
              <w:t xml:space="preserve"> en cercle. Un élève lance le ballon et crie le prénom d'un camarade qui doit attraper le ballon puis le relancer en prononçant à haute voix à son tour le prénom d’un autre élève.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1727" w:type="dxa"/>
          </w:tcPr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  <w:r w:rsidRPr="001C149C">
              <w:rPr>
                <w:sz w:val="22"/>
                <w:szCs w:val="22"/>
                <w:lang w:eastAsia="ja-JP"/>
              </w:rPr>
              <w:t>Un ballon</w:t>
            </w:r>
          </w:p>
        </w:tc>
      </w:tr>
      <w:tr w:rsidR="00612C12" w:rsidRPr="001C149C" w:rsidTr="00612C12">
        <w:tc>
          <w:tcPr>
            <w:tcW w:w="7479" w:type="dxa"/>
          </w:tcPr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ja-JP"/>
              </w:rPr>
            </w:pPr>
            <w:r w:rsidRPr="001C149C">
              <w:rPr>
                <w:b/>
                <w:lang w:eastAsia="ja-JP"/>
              </w:rPr>
              <w:t>Jeu de</w:t>
            </w:r>
            <w:r>
              <w:rPr>
                <w:b/>
                <w:lang w:eastAsia="ja-JP"/>
              </w:rPr>
              <w:t>s</w:t>
            </w:r>
            <w:r w:rsidRPr="001C149C">
              <w:rPr>
                <w:b/>
                <w:lang w:eastAsia="ja-JP"/>
              </w:rPr>
              <w:t xml:space="preserve"> </w:t>
            </w:r>
            <w:r>
              <w:rPr>
                <w:b/>
                <w:lang w:eastAsia="ja-JP"/>
              </w:rPr>
              <w:t>pré</w:t>
            </w:r>
            <w:r w:rsidRPr="001C149C">
              <w:rPr>
                <w:b/>
                <w:lang w:eastAsia="ja-JP"/>
              </w:rPr>
              <w:t>noms avec "coussin":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1C149C">
              <w:rPr>
                <w:sz w:val="22"/>
                <w:szCs w:val="22"/>
                <w:lang w:eastAsia="ja-JP"/>
              </w:rPr>
              <w:t>Élèves en cercle. Le maître lance le jeu en disant: "Jean a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sz w:val="22"/>
                <w:szCs w:val="22"/>
                <w:lang w:eastAsia="ja-JP"/>
              </w:rPr>
              <w:t>perdu son chapeau. Ce n'est pas moi qui l'ai, c'est Isabelle. "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sz w:val="22"/>
                <w:szCs w:val="22"/>
                <w:lang w:eastAsia="ja-JP"/>
              </w:rPr>
              <w:t>(Jean = nom donné, permanent dans le jeu, Isabelle = nom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sz w:val="22"/>
                <w:szCs w:val="22"/>
                <w:lang w:eastAsia="ja-JP"/>
              </w:rPr>
              <w:t>d'une participante).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1C149C">
              <w:rPr>
                <w:sz w:val="22"/>
                <w:szCs w:val="22"/>
                <w:lang w:eastAsia="ja-JP"/>
              </w:rPr>
              <w:t>Isabelle doit immédiatement répondre: "Jean a perdu son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sz w:val="22"/>
                <w:szCs w:val="22"/>
                <w:lang w:eastAsia="ja-JP"/>
              </w:rPr>
              <w:t>chapeau. Ce n'est pas moi qui l'ai, c'est Marco." Pendant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sz w:val="22"/>
                <w:szCs w:val="22"/>
                <w:lang w:eastAsia="ja-JP"/>
              </w:rPr>
              <w:t>qu'elle parle Joël doit l'identifier et lui lancer le "coussin". S'il</w:t>
            </w:r>
            <w:r>
              <w:rPr>
                <w:sz w:val="22"/>
                <w:szCs w:val="22"/>
                <w:lang w:eastAsia="ja-JP"/>
              </w:rPr>
              <w:t xml:space="preserve"> atteint</w:t>
            </w:r>
            <w:r w:rsidRPr="001C149C">
              <w:rPr>
                <w:sz w:val="22"/>
                <w:szCs w:val="22"/>
                <w:lang w:eastAsia="ja-JP"/>
              </w:rPr>
              <w:t xml:space="preserve"> Isabelle avant qu'elle n'ait prononcé "Marco", elle va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sz w:val="22"/>
                <w:szCs w:val="22"/>
                <w:lang w:eastAsia="ja-JP"/>
              </w:rPr>
              <w:t>au centre, et Joël prend sa place. S'il ne l'atteint pas, il reste au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sz w:val="22"/>
                <w:szCs w:val="22"/>
                <w:lang w:eastAsia="ja-JP"/>
              </w:rPr>
              <w:t>centre.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1727" w:type="dxa"/>
          </w:tcPr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  <w:r w:rsidRPr="001C149C">
              <w:rPr>
                <w:sz w:val="22"/>
                <w:szCs w:val="22"/>
                <w:lang w:eastAsia="ja-JP"/>
              </w:rPr>
              <w:t>Une petite balle de jonglage</w:t>
            </w:r>
          </w:p>
        </w:tc>
      </w:tr>
      <w:tr w:rsidR="00612C12" w:rsidRPr="001C149C" w:rsidTr="00612C12">
        <w:tc>
          <w:tcPr>
            <w:tcW w:w="7479" w:type="dxa"/>
          </w:tcPr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ja-JP"/>
              </w:rPr>
            </w:pPr>
            <w:r w:rsidRPr="001C149C">
              <w:rPr>
                <w:b/>
                <w:lang w:eastAsia="ja-JP"/>
              </w:rPr>
              <w:t>Les yeux bandés: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Jeu par deux, un élève romand</w:t>
            </w:r>
            <w:r w:rsidRPr="001C149C">
              <w:rPr>
                <w:sz w:val="22"/>
                <w:szCs w:val="22"/>
                <w:lang w:eastAsia="ja-JP"/>
              </w:rPr>
              <w:t xml:space="preserve"> et un </w:t>
            </w:r>
            <w:r>
              <w:rPr>
                <w:sz w:val="22"/>
                <w:szCs w:val="22"/>
                <w:lang w:eastAsia="ja-JP"/>
              </w:rPr>
              <w:t>élève alémanique</w:t>
            </w:r>
            <w:r w:rsidRPr="001C149C">
              <w:rPr>
                <w:sz w:val="22"/>
                <w:szCs w:val="22"/>
                <w:lang w:eastAsia="ja-JP"/>
              </w:rPr>
              <w:t>. Un des deux guide l'autre,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sz w:val="22"/>
                <w:szCs w:val="22"/>
                <w:lang w:eastAsia="ja-JP"/>
              </w:rPr>
              <w:t>d'abord en tenant la main, ensuite sans se toucher, mais en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1C149C">
              <w:rPr>
                <w:sz w:val="22"/>
                <w:szCs w:val="22"/>
                <w:lang w:eastAsia="ja-JP"/>
              </w:rPr>
              <w:t>parlant (pour entendre la voix, ou en donnant des instructions</w:t>
            </w:r>
            <w:r>
              <w:rPr>
                <w:sz w:val="22"/>
                <w:szCs w:val="22"/>
                <w:lang w:eastAsia="ja-JP"/>
              </w:rPr>
              <w:t xml:space="preserve"> dans la langue cible</w:t>
            </w:r>
            <w:r w:rsidRPr="001C149C">
              <w:rPr>
                <w:sz w:val="22"/>
                <w:szCs w:val="22"/>
                <w:lang w:eastAsia="ja-JP"/>
              </w:rPr>
              <w:t>).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1727" w:type="dxa"/>
          </w:tcPr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  <w:r w:rsidRPr="001C149C">
              <w:rPr>
                <w:sz w:val="22"/>
                <w:szCs w:val="22"/>
                <w:lang w:eastAsia="ja-JP"/>
              </w:rPr>
              <w:t>Des foulards</w:t>
            </w:r>
          </w:p>
        </w:tc>
      </w:tr>
      <w:tr w:rsidR="00612C12" w:rsidRPr="001C149C" w:rsidTr="00612C12">
        <w:tc>
          <w:tcPr>
            <w:tcW w:w="7479" w:type="dxa"/>
          </w:tcPr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ja-JP"/>
              </w:rPr>
            </w:pPr>
            <w:r w:rsidRPr="001C149C">
              <w:rPr>
                <w:b/>
                <w:lang w:eastAsia="ja-JP"/>
              </w:rPr>
              <w:t>Créer des groupes: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1C149C">
              <w:rPr>
                <w:sz w:val="22"/>
                <w:szCs w:val="22"/>
                <w:lang w:eastAsia="ja-JP"/>
              </w:rPr>
              <w:t>Les élèves avec la même</w:t>
            </w:r>
            <w:r>
              <w:rPr>
                <w:sz w:val="22"/>
                <w:szCs w:val="22"/>
                <w:lang w:eastAsia="ja-JP"/>
              </w:rPr>
              <w:t xml:space="preserve"> lettre au début de leur prénom </w:t>
            </w:r>
            <w:r w:rsidRPr="001C149C">
              <w:rPr>
                <w:sz w:val="22"/>
                <w:szCs w:val="22"/>
                <w:lang w:eastAsia="ja-JP"/>
              </w:rPr>
              <w:t xml:space="preserve">doivent se </w:t>
            </w:r>
            <w:r>
              <w:rPr>
                <w:sz w:val="22"/>
                <w:szCs w:val="22"/>
                <w:lang w:eastAsia="ja-JP"/>
              </w:rPr>
              <w:t>regrouper</w:t>
            </w:r>
            <w:r w:rsidRPr="001C149C">
              <w:rPr>
                <w:sz w:val="22"/>
                <w:szCs w:val="22"/>
                <w:lang w:eastAsia="ja-JP"/>
              </w:rPr>
              <w:t>. Ils procèdent par questionnement dans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sz w:val="22"/>
                <w:szCs w:val="22"/>
                <w:lang w:eastAsia="ja-JP"/>
              </w:rPr>
              <w:t>les deux langues.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 xml:space="preserve">Alternative ou variante possible </w:t>
            </w:r>
            <w:r w:rsidRPr="001C149C">
              <w:rPr>
                <w:sz w:val="22"/>
                <w:szCs w:val="22"/>
                <w:lang w:eastAsia="ja-JP"/>
              </w:rPr>
              <w:t>pour trouver ceux qui sont nés le même mois.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1727" w:type="dxa"/>
          </w:tcPr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</w:tc>
      </w:tr>
      <w:tr w:rsidR="00612C12" w:rsidRPr="001C149C" w:rsidTr="00612C12">
        <w:tc>
          <w:tcPr>
            <w:tcW w:w="7479" w:type="dxa"/>
          </w:tcPr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2C7943">
              <w:rPr>
                <w:b/>
                <w:lang w:eastAsia="ja-JP"/>
              </w:rPr>
              <w:t xml:space="preserve">Le </w:t>
            </w:r>
            <w:proofErr w:type="spellStart"/>
            <w:r w:rsidRPr="002C7943">
              <w:rPr>
                <w:b/>
                <w:lang w:eastAsia="ja-JP"/>
              </w:rPr>
              <w:t>noeud</w:t>
            </w:r>
            <w:proofErr w:type="spellEnd"/>
            <w:r w:rsidRPr="002C7943">
              <w:rPr>
                <w:b/>
                <w:lang w:eastAsia="ja-JP"/>
              </w:rPr>
              <w:t xml:space="preserve"> géant:</w:t>
            </w:r>
            <w:r w:rsidRPr="001C149C">
              <w:rPr>
                <w:lang w:eastAsia="ja-JP"/>
              </w:rPr>
              <w:t xml:space="preserve"> </w:t>
            </w:r>
          </w:p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433638">
              <w:rPr>
                <w:sz w:val="22"/>
                <w:szCs w:val="22"/>
                <w:lang w:eastAsia="ja-JP"/>
              </w:rPr>
              <w:t>Les participants font un cercle et mettent dans le désordre les</w:t>
            </w:r>
          </w:p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433638">
              <w:rPr>
                <w:sz w:val="22"/>
                <w:szCs w:val="22"/>
                <w:lang w:eastAsia="ja-JP"/>
              </w:rPr>
              <w:t>mains les unes sur les autres. Ensuite chaque participant serre</w:t>
            </w:r>
          </w:p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433638">
              <w:rPr>
                <w:sz w:val="22"/>
                <w:szCs w:val="22"/>
                <w:lang w:eastAsia="ja-JP"/>
              </w:rPr>
              <w:t xml:space="preserve">la main qui repose sur la sienne, ce qui forme par la suite un véritable </w:t>
            </w:r>
            <w:proofErr w:type="spellStart"/>
            <w:r w:rsidRPr="00433638">
              <w:rPr>
                <w:sz w:val="22"/>
                <w:szCs w:val="22"/>
                <w:lang w:eastAsia="ja-JP"/>
              </w:rPr>
              <w:t>noeud</w:t>
            </w:r>
            <w:proofErr w:type="spellEnd"/>
            <w:r w:rsidRPr="00433638">
              <w:rPr>
                <w:sz w:val="22"/>
                <w:szCs w:val="22"/>
                <w:lang w:eastAsia="ja-JP"/>
              </w:rPr>
              <w:t xml:space="preserve"> de personnes. Par différents mouvements et sans relâcher les mains les participants essayent de se démêler.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1727" w:type="dxa"/>
          </w:tcPr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  <w:r w:rsidRPr="00433638">
              <w:rPr>
                <w:sz w:val="22"/>
                <w:szCs w:val="22"/>
                <w:lang w:eastAsia="ja-JP"/>
              </w:rPr>
              <w:t>Par groupes de 5 à 8 élèves</w:t>
            </w:r>
          </w:p>
        </w:tc>
      </w:tr>
      <w:tr w:rsidR="00612C12" w:rsidRPr="001C149C" w:rsidTr="00612C12">
        <w:tc>
          <w:tcPr>
            <w:tcW w:w="7479" w:type="dxa"/>
          </w:tcPr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ja-JP"/>
              </w:rPr>
            </w:pPr>
          </w:p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433638">
              <w:rPr>
                <w:b/>
                <w:lang w:eastAsia="ja-JP"/>
              </w:rPr>
              <w:t>Acrostiche</w:t>
            </w:r>
            <w:r w:rsidRPr="001C149C">
              <w:rPr>
                <w:lang w:eastAsia="ja-JP"/>
              </w:rPr>
              <w:t xml:space="preserve">: </w:t>
            </w:r>
          </w:p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433638">
              <w:rPr>
                <w:sz w:val="22"/>
                <w:szCs w:val="22"/>
                <w:lang w:eastAsia="ja-JP"/>
              </w:rPr>
              <w:t>Noter un mot à la verticale et trouver pour chaque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sz w:val="22"/>
                <w:szCs w:val="22"/>
                <w:lang w:eastAsia="ja-JP"/>
              </w:rPr>
              <w:t>lettre un mot (écrit horizontalement) qui a un lien avec le mot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sz w:val="22"/>
                <w:szCs w:val="22"/>
                <w:lang w:eastAsia="ja-JP"/>
              </w:rPr>
              <w:t xml:space="preserve">du départ. </w:t>
            </w:r>
          </w:p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433638">
              <w:rPr>
                <w:sz w:val="22"/>
                <w:szCs w:val="22"/>
                <w:lang w:eastAsia="ja-JP"/>
              </w:rPr>
              <w:t>Exemple: ECHANGE - AUSTAUSCH.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1727" w:type="dxa"/>
          </w:tcPr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Papier et crayons</w:t>
            </w:r>
          </w:p>
        </w:tc>
      </w:tr>
      <w:tr w:rsidR="00612C12" w:rsidRPr="001C149C" w:rsidTr="00612C12">
        <w:tc>
          <w:tcPr>
            <w:tcW w:w="7479" w:type="dxa"/>
          </w:tcPr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433638">
              <w:rPr>
                <w:b/>
                <w:lang w:eastAsia="ja-JP"/>
              </w:rPr>
              <w:t>Mime</w:t>
            </w:r>
            <w:r w:rsidRPr="001C149C">
              <w:rPr>
                <w:lang w:eastAsia="ja-JP"/>
              </w:rPr>
              <w:t xml:space="preserve"> :</w:t>
            </w:r>
          </w:p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Un élève romand</w:t>
            </w:r>
            <w:r w:rsidRPr="00433638">
              <w:rPr>
                <w:sz w:val="22"/>
                <w:szCs w:val="22"/>
                <w:lang w:eastAsia="ja-JP"/>
              </w:rPr>
              <w:t xml:space="preserve"> mime</w:t>
            </w:r>
            <w:r>
              <w:rPr>
                <w:sz w:val="22"/>
                <w:szCs w:val="22"/>
                <w:lang w:eastAsia="ja-JP"/>
              </w:rPr>
              <w:t xml:space="preserve"> ou décrit un mot et l’élève alémanique</w:t>
            </w:r>
            <w:r w:rsidRPr="00433638">
              <w:rPr>
                <w:sz w:val="22"/>
                <w:szCs w:val="22"/>
                <w:lang w:eastAsia="ja-JP"/>
              </w:rPr>
              <w:t xml:space="preserve"> le nomme en allemand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sz w:val="22"/>
                <w:szCs w:val="22"/>
                <w:lang w:eastAsia="ja-JP"/>
              </w:rPr>
              <w:t>(ou en français), après ils échangent les rôles.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1727" w:type="dxa"/>
          </w:tcPr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  <w:r w:rsidRPr="00433638">
              <w:rPr>
                <w:sz w:val="22"/>
                <w:szCs w:val="22"/>
                <w:lang w:eastAsia="ja-JP"/>
              </w:rPr>
              <w:t>A deux ou en petits groupes.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</w:tc>
      </w:tr>
      <w:tr w:rsidR="00612C12" w:rsidRPr="001C149C" w:rsidTr="00612C12">
        <w:tc>
          <w:tcPr>
            <w:tcW w:w="7479" w:type="dxa"/>
          </w:tcPr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433638">
              <w:rPr>
                <w:b/>
                <w:lang w:eastAsia="ja-JP"/>
              </w:rPr>
              <w:t>Clin d'</w:t>
            </w:r>
            <w:proofErr w:type="spellStart"/>
            <w:r w:rsidRPr="00433638">
              <w:rPr>
                <w:b/>
                <w:lang w:eastAsia="ja-JP"/>
              </w:rPr>
              <w:t>oeil</w:t>
            </w:r>
            <w:proofErr w:type="spellEnd"/>
            <w:r w:rsidRPr="001C149C">
              <w:rPr>
                <w:lang w:eastAsia="ja-JP"/>
              </w:rPr>
              <w:t>:</w:t>
            </w:r>
          </w:p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433638">
              <w:rPr>
                <w:sz w:val="22"/>
                <w:szCs w:val="22"/>
                <w:lang w:eastAsia="ja-JP"/>
              </w:rPr>
              <w:t>Les élèves font un</w:t>
            </w:r>
            <w:r>
              <w:rPr>
                <w:sz w:val="22"/>
                <w:szCs w:val="22"/>
                <w:lang w:eastAsia="ja-JP"/>
              </w:rPr>
              <w:t xml:space="preserve"> double cercle avec des pairs romand /alémanique</w:t>
            </w:r>
            <w:r w:rsidRPr="00433638">
              <w:rPr>
                <w:sz w:val="22"/>
                <w:szCs w:val="22"/>
                <w:lang w:eastAsia="ja-JP"/>
              </w:rPr>
              <w:t>.</w:t>
            </w:r>
          </w:p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433638">
              <w:rPr>
                <w:sz w:val="22"/>
                <w:szCs w:val="22"/>
                <w:lang w:eastAsia="ja-JP"/>
              </w:rPr>
              <w:t>Les élèves du cercle intér</w:t>
            </w:r>
            <w:r>
              <w:rPr>
                <w:sz w:val="22"/>
                <w:szCs w:val="22"/>
                <w:lang w:eastAsia="ja-JP"/>
              </w:rPr>
              <w:t xml:space="preserve">ieur sont assis, ceux du cercle </w:t>
            </w:r>
            <w:r w:rsidRPr="00433638">
              <w:rPr>
                <w:sz w:val="22"/>
                <w:szCs w:val="22"/>
                <w:lang w:eastAsia="ja-JP"/>
              </w:rPr>
              <w:t xml:space="preserve">extérieur sur les genoux. </w:t>
            </w:r>
            <w:r>
              <w:rPr>
                <w:sz w:val="22"/>
                <w:szCs w:val="22"/>
                <w:lang w:eastAsia="ja-JP"/>
              </w:rPr>
              <w:t>U</w:t>
            </w:r>
            <w:r w:rsidRPr="00433638">
              <w:rPr>
                <w:sz w:val="22"/>
                <w:szCs w:val="22"/>
                <w:lang w:eastAsia="ja-JP"/>
              </w:rPr>
              <w:t>n élève du cercle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sz w:val="22"/>
                <w:szCs w:val="22"/>
                <w:lang w:eastAsia="ja-JP"/>
              </w:rPr>
              <w:t>intérieur</w:t>
            </w:r>
            <w:r>
              <w:rPr>
                <w:sz w:val="22"/>
                <w:szCs w:val="22"/>
                <w:lang w:eastAsia="ja-JP"/>
              </w:rPr>
              <w:t xml:space="preserve"> manque</w:t>
            </w:r>
            <w:r w:rsidRPr="00433638">
              <w:rPr>
                <w:sz w:val="22"/>
                <w:szCs w:val="22"/>
                <w:lang w:eastAsia="ja-JP"/>
              </w:rPr>
              <w:t>. L'élève seul fait un clin d'</w:t>
            </w:r>
            <w:proofErr w:type="spellStart"/>
            <w:r w:rsidRPr="00433638">
              <w:rPr>
                <w:sz w:val="22"/>
                <w:szCs w:val="22"/>
                <w:lang w:eastAsia="ja-JP"/>
              </w:rPr>
              <w:t>oeil</w:t>
            </w:r>
            <w:proofErr w:type="spellEnd"/>
            <w:r w:rsidRPr="00433638">
              <w:rPr>
                <w:sz w:val="22"/>
                <w:szCs w:val="22"/>
                <w:lang w:eastAsia="ja-JP"/>
              </w:rPr>
              <w:t xml:space="preserve"> à un élève du cercle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sz w:val="22"/>
                <w:szCs w:val="22"/>
                <w:lang w:eastAsia="ja-JP"/>
              </w:rPr>
              <w:t>intérieur. Celui se dépêche pour le rejoindre avant que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sz w:val="22"/>
                <w:szCs w:val="22"/>
                <w:lang w:eastAsia="ja-JP"/>
              </w:rPr>
              <w:t xml:space="preserve">son partenaire </w:t>
            </w:r>
            <w:r>
              <w:rPr>
                <w:sz w:val="22"/>
                <w:szCs w:val="22"/>
                <w:lang w:eastAsia="ja-JP"/>
              </w:rPr>
              <w:t xml:space="preserve">ne </w:t>
            </w:r>
            <w:r w:rsidRPr="00433638">
              <w:rPr>
                <w:sz w:val="22"/>
                <w:szCs w:val="22"/>
                <w:lang w:eastAsia="ja-JP"/>
              </w:rPr>
              <w:t>puisse le retenir.</w:t>
            </w: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1727" w:type="dxa"/>
          </w:tcPr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</w:tc>
      </w:tr>
      <w:tr w:rsidR="00612C12" w:rsidRPr="001C149C" w:rsidTr="00612C12">
        <w:tc>
          <w:tcPr>
            <w:tcW w:w="7479" w:type="dxa"/>
          </w:tcPr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ja-JP"/>
              </w:rPr>
            </w:pPr>
          </w:p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ja-JP"/>
              </w:rPr>
            </w:pPr>
            <w:r w:rsidRPr="00433638">
              <w:rPr>
                <w:b/>
                <w:lang w:eastAsia="ja-JP"/>
              </w:rPr>
              <w:t>Partie amicale de foot ou de basket :</w:t>
            </w:r>
          </w:p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  <w:r w:rsidRPr="00433638">
              <w:rPr>
                <w:sz w:val="22"/>
                <w:szCs w:val="22"/>
                <w:lang w:eastAsia="ja-JP"/>
              </w:rPr>
              <w:t>Les enseignants tirent au hasard des prénoms des élèves des deux classes respectives afin de créer deux équipes mélangées entre elles qui jouent ensemble l’une contre l’autre.</w:t>
            </w:r>
          </w:p>
          <w:p w:rsidR="00612C12" w:rsidRPr="00433638" w:rsidRDefault="00612C12" w:rsidP="007F1B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727" w:type="dxa"/>
          </w:tcPr>
          <w:p w:rsidR="00612C12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</w:p>
          <w:p w:rsidR="00612C12" w:rsidRPr="001C149C" w:rsidRDefault="00612C12" w:rsidP="007F1B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Liste de classe</w:t>
            </w:r>
          </w:p>
        </w:tc>
      </w:tr>
    </w:tbl>
    <w:bookmarkEnd w:id="0"/>
    <w:p w:rsidR="00612C12" w:rsidRPr="001C149C" w:rsidRDefault="00612C12" w:rsidP="00612C1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br w:type="textWrapping" w:clear="all"/>
      </w:r>
    </w:p>
    <w:p w:rsidR="00612C12" w:rsidRPr="001C149C" w:rsidRDefault="00612C12" w:rsidP="00612C1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612C12" w:rsidRDefault="00612C12" w:rsidP="00612C12">
      <w:pPr>
        <w:rPr>
          <w:lang w:eastAsia="ja-JP"/>
        </w:rPr>
      </w:pPr>
      <w:r>
        <w:rPr>
          <w:lang w:eastAsia="ja-JP"/>
        </w:rPr>
        <w:br w:type="page"/>
      </w:r>
    </w:p>
    <w:p w:rsidR="000C1164" w:rsidRPr="00F80B22" w:rsidRDefault="000C1164" w:rsidP="00A83689">
      <w:pPr>
        <w:rPr>
          <w:rFonts w:cs="Arial"/>
          <w:b/>
          <w:sz w:val="24"/>
          <w:szCs w:val="24"/>
        </w:rPr>
      </w:pPr>
      <w:r w:rsidRPr="00F80B22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F80B22" w:rsidRDefault="000C1164" w:rsidP="00696898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F80B22" w:rsidTr="00864084"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proofErr w:type="spellStart"/>
            <w:r w:rsidRPr="00F80B22">
              <w:rPr>
                <w:rFonts w:cs="Arial"/>
                <w:sz w:val="24"/>
                <w:szCs w:val="24"/>
              </w:rPr>
              <w:t>Auteur-s</w:t>
            </w:r>
            <w:proofErr w:type="spellEnd"/>
            <w:r w:rsidRPr="00F80B22">
              <w:rPr>
                <w:rFonts w:cs="Arial"/>
                <w:sz w:val="24"/>
                <w:szCs w:val="24"/>
              </w:rPr>
              <w:t> :</w:t>
            </w:r>
          </w:p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F80B22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F80B22" w:rsidTr="00864084"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2406E5" w:rsidP="00696898">
            <w:pPr>
              <w:rPr>
                <w:rFonts w:cs="Arial"/>
                <w:b/>
                <w:sz w:val="24"/>
                <w:szCs w:val="24"/>
              </w:rPr>
            </w:pPr>
            <w:r w:rsidRPr="00F80B22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F80B22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 w:rsidRPr="00F80B22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F80B22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 xml:space="preserve">Cette ressource est publiée par </w:t>
            </w:r>
            <w:proofErr w:type="spellStart"/>
            <w:r w:rsidRPr="00F80B22">
              <w:rPr>
                <w:rFonts w:cs="Arial"/>
                <w:sz w:val="24"/>
                <w:szCs w:val="24"/>
              </w:rPr>
              <w:t>Friportail</w:t>
            </w:r>
            <w:proofErr w:type="spellEnd"/>
            <w:r w:rsidRPr="00F80B22">
              <w:rPr>
                <w:rFonts w:cs="Arial"/>
                <w:sz w:val="24"/>
                <w:szCs w:val="24"/>
              </w:rPr>
              <w:t>, 201</w:t>
            </w:r>
            <w:r w:rsidR="00367B39" w:rsidRPr="00F80B22">
              <w:rPr>
                <w:rFonts w:cs="Arial"/>
                <w:sz w:val="24"/>
                <w:szCs w:val="24"/>
              </w:rPr>
              <w:t>9</w:t>
            </w:r>
            <w:r w:rsidRPr="00F80B22">
              <w:rPr>
                <w:rFonts w:cs="Arial"/>
                <w:sz w:val="24"/>
                <w:szCs w:val="24"/>
              </w:rPr>
              <w:t xml:space="preserve">, sous licence </w:t>
            </w:r>
            <w:proofErr w:type="spellStart"/>
            <w:r w:rsidRPr="00F80B22">
              <w:rPr>
                <w:rFonts w:cs="Arial"/>
                <w:sz w:val="24"/>
                <w:szCs w:val="24"/>
              </w:rPr>
              <w:t>Creative</w:t>
            </w:r>
            <w:proofErr w:type="spellEnd"/>
            <w:r w:rsidRPr="00F80B22">
              <w:rPr>
                <w:rFonts w:cs="Arial"/>
                <w:sz w:val="24"/>
                <w:szCs w:val="24"/>
              </w:rPr>
              <w:t xml:space="preserve"> Commons -  utilisation sans modification autorisée sous conditions.</w:t>
            </w:r>
          </w:p>
          <w:p w:rsidR="000C1164" w:rsidRPr="00F80B22" w:rsidRDefault="002406E5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F80B22" w:rsidRDefault="000C1164" w:rsidP="00696898">
            <w:pPr>
              <w:rPr>
                <w:rFonts w:cs="Arial"/>
                <w:sz w:val="24"/>
                <w:szCs w:val="24"/>
              </w:rPr>
            </w:pPr>
            <w:r w:rsidRPr="00F80B22">
              <w:rPr>
                <w:rFonts w:cs="Arial"/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F80B22" w:rsidRDefault="009F177E" w:rsidP="00696898">
            <w:pPr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F80B22">
                <w:rPr>
                  <w:rStyle w:val="Hyperlink"/>
                  <w:rFonts w:cs="Arial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8040ED" w:rsidRPr="00F80B22" w:rsidRDefault="008040ED" w:rsidP="00696898">
      <w:pPr>
        <w:rPr>
          <w:rFonts w:cs="Arial"/>
        </w:rPr>
      </w:pPr>
    </w:p>
    <w:sectPr w:rsidR="008040ED" w:rsidRPr="00F80B22" w:rsidSect="00A923FC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77E" w:rsidRDefault="009F177E">
      <w:r>
        <w:separator/>
      </w:r>
    </w:p>
  </w:endnote>
  <w:endnote w:type="continuationSeparator" w:id="0">
    <w:p w:rsidR="009F177E" w:rsidRDefault="009F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proofErr w:type="spellStart"/>
          <w:r>
            <w:rPr>
              <w:sz w:val="18"/>
            </w:rPr>
            <w:t>Klassenpartnerschaft</w:t>
          </w:r>
          <w:proofErr w:type="spellEnd"/>
          <w:r>
            <w:rPr>
              <w:sz w:val="18"/>
            </w:rPr>
            <w:t xml:space="preserve">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8. </w:t>
          </w:r>
          <w:proofErr w:type="spellStart"/>
          <w:r>
            <w:rPr>
              <w:sz w:val="18"/>
            </w:rPr>
            <w:t>Klasse</w:t>
          </w:r>
          <w:proofErr w:type="spellEnd"/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Klassenaktivitäten</w:t>
          </w:r>
          <w:proofErr w:type="spellEnd"/>
        </w:p>
        <w:p w:rsidR="00886FA0" w:rsidRPr="000C4BBD" w:rsidRDefault="001D0215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Kennenlern-Aktivitäten</w:t>
          </w:r>
          <w:proofErr w:type="spellEnd"/>
          <w:r>
            <w:rPr>
              <w:sz w:val="18"/>
              <w:szCs w:val="18"/>
            </w:rPr>
            <w:t xml:space="preserve"> – </w:t>
          </w:r>
          <w:proofErr w:type="spellStart"/>
          <w:r w:rsidR="00612C12">
            <w:rPr>
              <w:sz w:val="18"/>
              <w:szCs w:val="18"/>
            </w:rPr>
            <w:t>Kurze</w:t>
          </w:r>
          <w:proofErr w:type="spellEnd"/>
          <w:r w:rsidR="00612C12">
            <w:rPr>
              <w:sz w:val="18"/>
              <w:szCs w:val="18"/>
            </w:rPr>
            <w:t xml:space="preserve"> </w:t>
          </w:r>
          <w:proofErr w:type="spellStart"/>
          <w:r w:rsidR="00612C12">
            <w:rPr>
              <w:sz w:val="18"/>
              <w:szCs w:val="18"/>
            </w:rPr>
            <w:t>spielerische</w:t>
          </w:r>
          <w:proofErr w:type="spellEnd"/>
          <w:r w:rsidR="00612C12">
            <w:rPr>
              <w:sz w:val="18"/>
              <w:szCs w:val="18"/>
            </w:rPr>
            <w:t xml:space="preserve"> </w:t>
          </w:r>
          <w:proofErr w:type="spellStart"/>
          <w:r w:rsidR="00612C12">
            <w:rPr>
              <w:sz w:val="18"/>
              <w:szCs w:val="18"/>
            </w:rPr>
            <w:t>Aktivitäten</w:t>
          </w:r>
          <w:proofErr w:type="spellEnd"/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77E" w:rsidRDefault="009F177E">
      <w:r>
        <w:separator/>
      </w:r>
    </w:p>
  </w:footnote>
  <w:footnote w:type="continuationSeparator" w:id="0">
    <w:p w:rsidR="009F177E" w:rsidRDefault="009F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proofErr w:type="spellStart"/>
          <w:r w:rsidRPr="0091232F">
            <w:rPr>
              <w:lang w:val="fr-CH"/>
            </w:rPr>
            <w:t>SEnOF</w:t>
          </w:r>
          <w:proofErr w:type="spellEnd"/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5.55pt;height:17.1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242"/>
    <w:multiLevelType w:val="multilevel"/>
    <w:tmpl w:val="F91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0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02046"/>
    <w:rsid w:val="00013170"/>
    <w:rsid w:val="00016F69"/>
    <w:rsid w:val="000356CC"/>
    <w:rsid w:val="00037487"/>
    <w:rsid w:val="00046970"/>
    <w:rsid w:val="00047A9B"/>
    <w:rsid w:val="00052170"/>
    <w:rsid w:val="0005589F"/>
    <w:rsid w:val="000748F5"/>
    <w:rsid w:val="00075DF7"/>
    <w:rsid w:val="000A4B5C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04539"/>
    <w:rsid w:val="00107176"/>
    <w:rsid w:val="001160DE"/>
    <w:rsid w:val="0014146C"/>
    <w:rsid w:val="00153F63"/>
    <w:rsid w:val="00162009"/>
    <w:rsid w:val="00181CF1"/>
    <w:rsid w:val="0018331C"/>
    <w:rsid w:val="001C26A0"/>
    <w:rsid w:val="001C5022"/>
    <w:rsid w:val="001C61B6"/>
    <w:rsid w:val="001D0215"/>
    <w:rsid w:val="001D04FF"/>
    <w:rsid w:val="001D6129"/>
    <w:rsid w:val="001F7A1B"/>
    <w:rsid w:val="00215CBF"/>
    <w:rsid w:val="0023742F"/>
    <w:rsid w:val="002406E5"/>
    <w:rsid w:val="00274786"/>
    <w:rsid w:val="0027479F"/>
    <w:rsid w:val="002B2867"/>
    <w:rsid w:val="002E2FAC"/>
    <w:rsid w:val="002E55C1"/>
    <w:rsid w:val="003135D2"/>
    <w:rsid w:val="00324260"/>
    <w:rsid w:val="00326E22"/>
    <w:rsid w:val="00332981"/>
    <w:rsid w:val="00335944"/>
    <w:rsid w:val="00341024"/>
    <w:rsid w:val="00363E00"/>
    <w:rsid w:val="00367B39"/>
    <w:rsid w:val="00383B56"/>
    <w:rsid w:val="00387B5F"/>
    <w:rsid w:val="00391CED"/>
    <w:rsid w:val="003A7C5A"/>
    <w:rsid w:val="003B395F"/>
    <w:rsid w:val="003C3C02"/>
    <w:rsid w:val="003C4127"/>
    <w:rsid w:val="003D5CAE"/>
    <w:rsid w:val="003E510B"/>
    <w:rsid w:val="003F3FD9"/>
    <w:rsid w:val="00404C14"/>
    <w:rsid w:val="00421F3A"/>
    <w:rsid w:val="00445913"/>
    <w:rsid w:val="00453891"/>
    <w:rsid w:val="0048264F"/>
    <w:rsid w:val="004910B0"/>
    <w:rsid w:val="004B17D6"/>
    <w:rsid w:val="004B200E"/>
    <w:rsid w:val="004C0AA4"/>
    <w:rsid w:val="004C7724"/>
    <w:rsid w:val="004F3F89"/>
    <w:rsid w:val="004F65BF"/>
    <w:rsid w:val="004F7B60"/>
    <w:rsid w:val="00513ADD"/>
    <w:rsid w:val="00530479"/>
    <w:rsid w:val="00543640"/>
    <w:rsid w:val="00560D46"/>
    <w:rsid w:val="00570EDA"/>
    <w:rsid w:val="00580F3C"/>
    <w:rsid w:val="00582E2A"/>
    <w:rsid w:val="005A302E"/>
    <w:rsid w:val="005A335B"/>
    <w:rsid w:val="005A5714"/>
    <w:rsid w:val="005B57DF"/>
    <w:rsid w:val="005C72E4"/>
    <w:rsid w:val="005F3455"/>
    <w:rsid w:val="005F4409"/>
    <w:rsid w:val="006007E5"/>
    <w:rsid w:val="0061012F"/>
    <w:rsid w:val="00612C12"/>
    <w:rsid w:val="006220F5"/>
    <w:rsid w:val="00654138"/>
    <w:rsid w:val="0065686F"/>
    <w:rsid w:val="00657F34"/>
    <w:rsid w:val="00662B40"/>
    <w:rsid w:val="00673CB0"/>
    <w:rsid w:val="00677570"/>
    <w:rsid w:val="006822D4"/>
    <w:rsid w:val="00696898"/>
    <w:rsid w:val="006A5263"/>
    <w:rsid w:val="006C2EA3"/>
    <w:rsid w:val="006D4FD3"/>
    <w:rsid w:val="006E1AD3"/>
    <w:rsid w:val="006F328D"/>
    <w:rsid w:val="006F7442"/>
    <w:rsid w:val="00703A71"/>
    <w:rsid w:val="00703F07"/>
    <w:rsid w:val="007319C7"/>
    <w:rsid w:val="00754424"/>
    <w:rsid w:val="0076740F"/>
    <w:rsid w:val="007855F3"/>
    <w:rsid w:val="00796F1E"/>
    <w:rsid w:val="007A0FB6"/>
    <w:rsid w:val="007A445D"/>
    <w:rsid w:val="007A51B7"/>
    <w:rsid w:val="007C5B3B"/>
    <w:rsid w:val="007C6434"/>
    <w:rsid w:val="007D445E"/>
    <w:rsid w:val="008040ED"/>
    <w:rsid w:val="00815E9D"/>
    <w:rsid w:val="0081724D"/>
    <w:rsid w:val="00821273"/>
    <w:rsid w:val="00840406"/>
    <w:rsid w:val="00846BC0"/>
    <w:rsid w:val="00850ECF"/>
    <w:rsid w:val="00852838"/>
    <w:rsid w:val="00855B59"/>
    <w:rsid w:val="00864084"/>
    <w:rsid w:val="008661C1"/>
    <w:rsid w:val="00866D81"/>
    <w:rsid w:val="00877121"/>
    <w:rsid w:val="00886FA0"/>
    <w:rsid w:val="008924E7"/>
    <w:rsid w:val="008938C9"/>
    <w:rsid w:val="008A7333"/>
    <w:rsid w:val="008B27F9"/>
    <w:rsid w:val="008B463E"/>
    <w:rsid w:val="008C23C7"/>
    <w:rsid w:val="008C658C"/>
    <w:rsid w:val="008D3DFE"/>
    <w:rsid w:val="00911493"/>
    <w:rsid w:val="00924789"/>
    <w:rsid w:val="00924DCF"/>
    <w:rsid w:val="00930FC3"/>
    <w:rsid w:val="00944154"/>
    <w:rsid w:val="00952A7E"/>
    <w:rsid w:val="0096242E"/>
    <w:rsid w:val="0099195E"/>
    <w:rsid w:val="00994B35"/>
    <w:rsid w:val="009C24B6"/>
    <w:rsid w:val="009C501F"/>
    <w:rsid w:val="009D5F69"/>
    <w:rsid w:val="009F11A0"/>
    <w:rsid w:val="009F177E"/>
    <w:rsid w:val="00A101AB"/>
    <w:rsid w:val="00A22009"/>
    <w:rsid w:val="00A45F7D"/>
    <w:rsid w:val="00A55948"/>
    <w:rsid w:val="00A821B3"/>
    <w:rsid w:val="00A83689"/>
    <w:rsid w:val="00A84D32"/>
    <w:rsid w:val="00A923FC"/>
    <w:rsid w:val="00A967C9"/>
    <w:rsid w:val="00A97120"/>
    <w:rsid w:val="00AA31DE"/>
    <w:rsid w:val="00AB073D"/>
    <w:rsid w:val="00AC0A08"/>
    <w:rsid w:val="00AC23E7"/>
    <w:rsid w:val="00AC3A6B"/>
    <w:rsid w:val="00AC5F74"/>
    <w:rsid w:val="00AF4244"/>
    <w:rsid w:val="00AF5D03"/>
    <w:rsid w:val="00AF5DBC"/>
    <w:rsid w:val="00B045E3"/>
    <w:rsid w:val="00B05636"/>
    <w:rsid w:val="00B22DEE"/>
    <w:rsid w:val="00B2745A"/>
    <w:rsid w:val="00B56C60"/>
    <w:rsid w:val="00B631E3"/>
    <w:rsid w:val="00B7272D"/>
    <w:rsid w:val="00B91786"/>
    <w:rsid w:val="00BC19EA"/>
    <w:rsid w:val="00BD18E0"/>
    <w:rsid w:val="00BD5483"/>
    <w:rsid w:val="00BE64E7"/>
    <w:rsid w:val="00BF6448"/>
    <w:rsid w:val="00C023BC"/>
    <w:rsid w:val="00C07073"/>
    <w:rsid w:val="00C11730"/>
    <w:rsid w:val="00C1598F"/>
    <w:rsid w:val="00C50AB9"/>
    <w:rsid w:val="00C547D8"/>
    <w:rsid w:val="00C5792C"/>
    <w:rsid w:val="00CA1F89"/>
    <w:rsid w:val="00CC2DC5"/>
    <w:rsid w:val="00CC5EE9"/>
    <w:rsid w:val="00CD53AC"/>
    <w:rsid w:val="00CF2A22"/>
    <w:rsid w:val="00D60255"/>
    <w:rsid w:val="00D62ADD"/>
    <w:rsid w:val="00D63892"/>
    <w:rsid w:val="00D74202"/>
    <w:rsid w:val="00D7786C"/>
    <w:rsid w:val="00DC1A89"/>
    <w:rsid w:val="00DC5830"/>
    <w:rsid w:val="00E03C09"/>
    <w:rsid w:val="00E10B41"/>
    <w:rsid w:val="00E20A90"/>
    <w:rsid w:val="00E32543"/>
    <w:rsid w:val="00E34D9C"/>
    <w:rsid w:val="00E36722"/>
    <w:rsid w:val="00E447E7"/>
    <w:rsid w:val="00EA2F77"/>
    <w:rsid w:val="00EB17D6"/>
    <w:rsid w:val="00EC07D8"/>
    <w:rsid w:val="00EC23A8"/>
    <w:rsid w:val="00ED469A"/>
    <w:rsid w:val="00EE25D1"/>
    <w:rsid w:val="00EF196D"/>
    <w:rsid w:val="00EF2F6C"/>
    <w:rsid w:val="00F05998"/>
    <w:rsid w:val="00F05F7D"/>
    <w:rsid w:val="00F14F17"/>
    <w:rsid w:val="00F2224E"/>
    <w:rsid w:val="00F32BAE"/>
    <w:rsid w:val="00F519DD"/>
    <w:rsid w:val="00F51A13"/>
    <w:rsid w:val="00F5668A"/>
    <w:rsid w:val="00F63BF2"/>
    <w:rsid w:val="00F80B22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BE7DC20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  <w:style w:type="character" w:styleId="NichtaufgelsteErwhnung">
    <w:name w:val="Unresolved Mention"/>
    <w:basedOn w:val="Absatz-Standardschriftart"/>
    <w:uiPriority w:val="47"/>
    <w:rsid w:val="0069689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2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7FAA05-D964-6F4D-9E27-60B2BD13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3432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2</cp:revision>
  <cp:lastPrinted>2019-08-22T14:11:00Z</cp:lastPrinted>
  <dcterms:created xsi:type="dcterms:W3CDTF">2019-08-23T08:34:00Z</dcterms:created>
  <dcterms:modified xsi:type="dcterms:W3CDTF">2019-08-23T08:34:00Z</dcterms:modified>
</cp:coreProperties>
</file>