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F0" w:rsidRDefault="00381F5F">
      <w:pPr>
        <w:tabs>
          <w:tab w:val="left" w:pos="7654"/>
        </w:tabs>
        <w:spacing w:line="487" w:lineRule="exact"/>
        <w:ind w:left="112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color w:val="231F20"/>
          <w:sz w:val="40"/>
        </w:rPr>
        <w:t>LE</w:t>
      </w:r>
      <w:r>
        <w:rPr>
          <w:rFonts w:ascii="Calibri"/>
          <w:b/>
          <w:color w:val="231F20"/>
          <w:spacing w:val="11"/>
          <w:sz w:val="40"/>
        </w:rPr>
        <w:t xml:space="preserve"> </w:t>
      </w:r>
      <w:r>
        <w:rPr>
          <w:rFonts w:ascii="Calibri"/>
          <w:b/>
          <w:color w:val="231F20"/>
          <w:spacing w:val="-6"/>
          <w:sz w:val="40"/>
        </w:rPr>
        <w:t>LYNX</w:t>
      </w:r>
      <w:r>
        <w:rPr>
          <w:rFonts w:ascii="Calibri"/>
          <w:b/>
          <w:color w:val="231F20"/>
          <w:spacing w:val="-6"/>
          <w:sz w:val="40"/>
        </w:rPr>
        <w:tab/>
      </w:r>
      <w:r>
        <w:rPr>
          <w:rFonts w:ascii="Calibri"/>
          <w:b/>
          <w:color w:val="231F20"/>
          <w:spacing w:val="2"/>
          <w:sz w:val="40"/>
        </w:rPr>
        <w:t xml:space="preserve">Recueil </w:t>
      </w:r>
      <w:r>
        <w:rPr>
          <w:rFonts w:ascii="Calibri"/>
          <w:b/>
          <w:color w:val="231F20"/>
          <w:sz w:val="40"/>
        </w:rPr>
        <w:t>de</w:t>
      </w:r>
      <w:r>
        <w:rPr>
          <w:rFonts w:ascii="Calibri"/>
          <w:b/>
          <w:color w:val="231F20"/>
          <w:spacing w:val="25"/>
          <w:sz w:val="40"/>
        </w:rPr>
        <w:t xml:space="preserve"> </w:t>
      </w:r>
      <w:r>
        <w:rPr>
          <w:rFonts w:ascii="Calibri"/>
          <w:b/>
          <w:color w:val="231F20"/>
          <w:sz w:val="40"/>
        </w:rPr>
        <w:t>textes</w:t>
      </w:r>
    </w:p>
    <w:p w:rsidR="007046F0" w:rsidRDefault="007046F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046F0" w:rsidRDefault="007046F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046F0" w:rsidRDefault="007046F0">
      <w:pPr>
        <w:rPr>
          <w:rFonts w:ascii="Calibri" w:eastAsia="Calibri" w:hAnsi="Calibri" w:cs="Calibri"/>
          <w:b/>
          <w:bCs/>
          <w:sz w:val="25"/>
          <w:szCs w:val="25"/>
        </w:rPr>
      </w:pPr>
    </w:p>
    <w:p w:rsidR="007046F0" w:rsidRDefault="00381F5F">
      <w:pPr>
        <w:pStyle w:val="Titre1"/>
        <w:spacing w:before="43"/>
        <w:ind w:left="148"/>
        <w:jc w:val="both"/>
        <w:rPr>
          <w:b w:val="0"/>
          <w:bCs w:val="0"/>
        </w:rPr>
      </w:pPr>
      <w:r>
        <w:rPr>
          <w:color w:val="231F20"/>
        </w:rPr>
        <w:t>Est-il difficile à voir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?</w:t>
      </w:r>
    </w:p>
    <w:p w:rsidR="007046F0" w:rsidRDefault="00381F5F">
      <w:pPr>
        <w:pStyle w:val="Corpsdetexte"/>
        <w:spacing w:line="280" w:lineRule="auto"/>
        <w:ind w:left="148" w:right="106"/>
        <w:jc w:val="both"/>
      </w:pPr>
      <w:r>
        <w:rPr>
          <w:color w:val="231F20"/>
        </w:rPr>
        <w:t>Oui et non</w:t>
      </w:r>
      <w:r w:rsidR="00C82EDB">
        <w:rPr>
          <w:color w:val="231F20"/>
        </w:rPr>
        <w:t xml:space="preserve"> </w:t>
      </w:r>
      <w:bookmarkStart w:id="0" w:name="_GoBack"/>
      <w:bookmarkEnd w:id="0"/>
      <w:r>
        <w:rPr>
          <w:color w:val="231F20"/>
        </w:rPr>
        <w:t xml:space="preserve">! Ceux qui </w:t>
      </w:r>
      <w:r>
        <w:rPr>
          <w:color w:val="231F20"/>
          <w:spacing w:val="-2"/>
        </w:rPr>
        <w:t xml:space="preserve">rêvent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l’apercevoir </w:t>
      </w:r>
      <w:r>
        <w:rPr>
          <w:color w:val="231F20"/>
        </w:rPr>
        <w:t xml:space="preserve">le guettent souvent sans succès pendant des </w:t>
      </w:r>
      <w:r>
        <w:rPr>
          <w:color w:val="231F20"/>
        </w:rPr>
        <w:t>années, alors que beaucoup de gens qui ne le cherchent pas se retrouvent nez à nez avec ses oreilles en pinceaux et ses favoris noir et blanc. Le lynx est rare, il parcourt d’immenses territoires, il vit parfaitement camouflé dans la forêt… Mais il emprunt</w:t>
      </w:r>
      <w:r>
        <w:rPr>
          <w:color w:val="231F20"/>
        </w:rPr>
        <w:t>e volontiers routes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et chemins, et sort parfois à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découvert.</w:t>
      </w:r>
    </w:p>
    <w:p w:rsidR="007046F0" w:rsidRDefault="007046F0">
      <w:pPr>
        <w:rPr>
          <w:rFonts w:ascii="Calibri" w:eastAsia="Calibri" w:hAnsi="Calibri" w:cs="Calibri"/>
          <w:sz w:val="20"/>
          <w:szCs w:val="20"/>
        </w:rPr>
      </w:pPr>
    </w:p>
    <w:p w:rsidR="007046F0" w:rsidRDefault="007046F0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7046F0" w:rsidRDefault="00381F5F">
      <w:pPr>
        <w:ind w:left="126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CH"/>
        </w:rPr>
        <w:drawing>
          <wp:inline distT="0" distB="0" distL="0" distR="0">
            <wp:extent cx="5229447" cy="16680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447" cy="166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spacing w:before="7"/>
        <w:rPr>
          <w:rFonts w:ascii="Calibri" w:eastAsia="Calibri" w:hAnsi="Calibri" w:cs="Calibri"/>
          <w:sz w:val="31"/>
          <w:szCs w:val="31"/>
        </w:rPr>
      </w:pPr>
    </w:p>
    <w:p w:rsidR="007046F0" w:rsidRDefault="00381F5F">
      <w:pPr>
        <w:pStyle w:val="Titre1"/>
        <w:ind w:left="148"/>
        <w:jc w:val="both"/>
        <w:rPr>
          <w:b w:val="0"/>
          <w:bCs w:val="0"/>
        </w:rPr>
      </w:pPr>
      <w:r>
        <w:rPr>
          <w:color w:val="231F20"/>
        </w:rPr>
        <w:t xml:space="preserve">Quand </w:t>
      </w:r>
      <w:r>
        <w:rPr>
          <w:color w:val="231F20"/>
          <w:spacing w:val="-4"/>
        </w:rPr>
        <w:t xml:space="preserve">l’a-t-on </w:t>
      </w:r>
      <w:r>
        <w:rPr>
          <w:color w:val="231F20"/>
        </w:rPr>
        <w:t>réintroduit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?</w:t>
      </w:r>
    </w:p>
    <w:p w:rsidR="007046F0" w:rsidRDefault="00381F5F">
      <w:pPr>
        <w:pStyle w:val="Corpsdetexte"/>
        <w:spacing w:line="280" w:lineRule="auto"/>
        <w:ind w:left="120" w:right="106" w:firstLine="28"/>
        <w:jc w:val="both"/>
      </w:pPr>
      <w:r>
        <w:rPr>
          <w:color w:val="231F20"/>
        </w:rPr>
        <w:t xml:space="preserve">En 1971, un couple de lynx est relâché en Suisse dans le canton d’Obwald. </w:t>
      </w:r>
      <w:r>
        <w:rPr>
          <w:color w:val="231F20"/>
          <w:spacing w:val="-4"/>
        </w:rPr>
        <w:t xml:space="preserve">D’autres </w:t>
      </w:r>
      <w:r>
        <w:rPr>
          <w:color w:val="231F20"/>
        </w:rPr>
        <w:t>réintro</w:t>
      </w:r>
      <w:r>
        <w:rPr>
          <w:rFonts w:cs="Calibri"/>
          <w:color w:val="231F20"/>
        </w:rPr>
        <w:t xml:space="preserve">- </w:t>
      </w:r>
      <w:r>
        <w:rPr>
          <w:color w:val="231F20"/>
        </w:rPr>
        <w:t xml:space="preserve">ductions officielles ou officieuses suivent </w:t>
      </w:r>
      <w:r>
        <w:rPr>
          <w:color w:val="231F20"/>
          <w:spacing w:val="-3"/>
        </w:rPr>
        <w:t xml:space="preserve">jusqu’en </w:t>
      </w:r>
      <w:r>
        <w:rPr>
          <w:color w:val="231F20"/>
        </w:rPr>
        <w:t>1980, pour un total de 25 à 30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individus.</w:t>
      </w:r>
    </w:p>
    <w:p w:rsidR="007046F0" w:rsidRDefault="007046F0">
      <w:pPr>
        <w:rPr>
          <w:rFonts w:ascii="Calibri" w:eastAsia="Calibri" w:hAnsi="Calibri" w:cs="Calibri"/>
          <w:sz w:val="20"/>
          <w:szCs w:val="20"/>
        </w:rPr>
      </w:pPr>
    </w:p>
    <w:p w:rsidR="007046F0" w:rsidRDefault="007046F0">
      <w:pPr>
        <w:rPr>
          <w:rFonts w:ascii="Calibri" w:eastAsia="Calibri" w:hAnsi="Calibri" w:cs="Calibri"/>
          <w:sz w:val="20"/>
          <w:szCs w:val="20"/>
        </w:rPr>
      </w:pPr>
    </w:p>
    <w:p w:rsidR="007046F0" w:rsidRDefault="007046F0">
      <w:pPr>
        <w:rPr>
          <w:rFonts w:ascii="Calibri" w:eastAsia="Calibri" w:hAnsi="Calibri" w:cs="Calibri"/>
          <w:sz w:val="20"/>
          <w:szCs w:val="20"/>
        </w:rPr>
      </w:pPr>
    </w:p>
    <w:p w:rsidR="007046F0" w:rsidRDefault="007046F0">
      <w:pPr>
        <w:rPr>
          <w:rFonts w:ascii="Calibri" w:eastAsia="Calibri" w:hAnsi="Calibri" w:cs="Calibri"/>
          <w:sz w:val="20"/>
          <w:szCs w:val="20"/>
        </w:rPr>
      </w:pPr>
    </w:p>
    <w:p w:rsidR="007046F0" w:rsidRDefault="007046F0">
      <w:pPr>
        <w:rPr>
          <w:rFonts w:ascii="Calibri" w:eastAsia="Calibri" w:hAnsi="Calibri" w:cs="Calibri"/>
          <w:sz w:val="20"/>
          <w:szCs w:val="20"/>
        </w:rPr>
      </w:pPr>
    </w:p>
    <w:p w:rsidR="007046F0" w:rsidRDefault="007046F0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7046F0" w:rsidRDefault="00381F5F">
      <w:pPr>
        <w:ind w:left="126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CH"/>
        </w:rPr>
        <w:drawing>
          <wp:inline distT="0" distB="0" distL="0" distR="0">
            <wp:extent cx="5176292" cy="165106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292" cy="165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7046F0" w:rsidRDefault="00381F5F">
      <w:pPr>
        <w:pStyle w:val="Titre1"/>
        <w:ind w:left="120"/>
        <w:jc w:val="both"/>
        <w:rPr>
          <w:b w:val="0"/>
          <w:bCs w:val="0"/>
        </w:rPr>
      </w:pPr>
      <w:r>
        <w:rPr>
          <w:color w:val="231F20"/>
        </w:rPr>
        <w:t>Combien y a-t-il de lynx en Suisse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?</w:t>
      </w:r>
    </w:p>
    <w:p w:rsidR="007046F0" w:rsidRDefault="00381F5F">
      <w:pPr>
        <w:pStyle w:val="Corpsdetexte"/>
        <w:spacing w:line="280" w:lineRule="auto"/>
        <w:ind w:left="120" w:right="134"/>
        <w:jc w:val="both"/>
      </w:pPr>
      <w:r>
        <w:rPr>
          <w:color w:val="231F20"/>
        </w:rPr>
        <w:t>Deux populations de lynx vivent sur notre territoire, une dans le Jura et une dans les Alpes suisses,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représente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bonne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centaine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d’individus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capables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reproduire.</w:t>
      </w:r>
    </w:p>
    <w:p w:rsidR="007046F0" w:rsidRDefault="007046F0">
      <w:pPr>
        <w:spacing w:line="280" w:lineRule="auto"/>
        <w:jc w:val="both"/>
        <w:sectPr w:rsidR="007046F0">
          <w:footerReference w:type="default" r:id="rId8"/>
          <w:type w:val="continuous"/>
          <w:pgSz w:w="11910" w:h="16840"/>
          <w:pgMar w:top="640" w:right="640" w:bottom="840" w:left="600" w:header="720" w:footer="650" w:gutter="0"/>
          <w:cols w:space="720"/>
        </w:sectPr>
      </w:pPr>
    </w:p>
    <w:p w:rsidR="007046F0" w:rsidRDefault="00381F5F">
      <w:pPr>
        <w:pStyle w:val="Titre1"/>
        <w:spacing w:before="14"/>
        <w:jc w:val="both"/>
        <w:rPr>
          <w:b w:val="0"/>
          <w:bCs w:val="0"/>
        </w:rPr>
      </w:pPr>
      <w:r>
        <w:rPr>
          <w:color w:val="231F20"/>
        </w:rPr>
        <w:lastRenderedPageBreak/>
        <w:t>Portrait</w:t>
      </w:r>
    </w:p>
    <w:p w:rsidR="007046F0" w:rsidRDefault="00381F5F">
      <w:pPr>
        <w:pStyle w:val="Corpsdetexte"/>
        <w:spacing w:line="280" w:lineRule="auto"/>
        <w:ind w:right="106"/>
        <w:jc w:val="both"/>
      </w:pPr>
      <w:r>
        <w:rPr>
          <w:color w:val="231F20"/>
        </w:rPr>
        <w:t xml:space="preserve">Le lynx est le plus grand félin de Suisse. Les mâles adultes pèsent 20 à 25 kg, et les femelles 16 à 20 kg. Leur longueur est </w:t>
      </w:r>
      <w:r>
        <w:rPr>
          <w:color w:val="231F20"/>
          <w:spacing w:val="-4"/>
        </w:rPr>
        <w:t xml:space="preserve">d’environ </w:t>
      </w:r>
      <w:r>
        <w:rPr>
          <w:color w:val="231F20"/>
        </w:rPr>
        <w:t xml:space="preserve">100 </w:t>
      </w:r>
      <w:r>
        <w:rPr>
          <w:color w:val="231F20"/>
        </w:rPr>
        <w:t>cm, pour 60 cm de hauteur au garrot. Le lynx se distingue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nettement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autres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félins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favoris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touffus,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réduite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moignon de 20 cm de long, et les pinceaux de poils de 5 cm à ses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oreilles.</w:t>
      </w:r>
    </w:p>
    <w:p w:rsidR="007046F0" w:rsidRDefault="007046F0">
      <w:pPr>
        <w:spacing w:before="9"/>
        <w:rPr>
          <w:rFonts w:ascii="Calibri" w:eastAsia="Calibri" w:hAnsi="Calibri" w:cs="Calibri"/>
          <w:sz w:val="32"/>
          <w:szCs w:val="32"/>
        </w:rPr>
      </w:pPr>
    </w:p>
    <w:p w:rsidR="007046F0" w:rsidRDefault="00381F5F">
      <w:pPr>
        <w:pStyle w:val="Titre1"/>
        <w:jc w:val="both"/>
        <w:rPr>
          <w:b w:val="0"/>
          <w:bCs w:val="0"/>
        </w:rPr>
      </w:pPr>
      <w:r>
        <w:rPr>
          <w:color w:val="231F20"/>
        </w:rPr>
        <w:t>Mode 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vie</w:t>
      </w:r>
    </w:p>
    <w:p w:rsidR="007046F0" w:rsidRDefault="00381F5F">
      <w:pPr>
        <w:pStyle w:val="Corpsdetexte"/>
        <w:spacing w:line="280" w:lineRule="auto"/>
        <w:ind w:right="106"/>
        <w:jc w:val="both"/>
      </w:pPr>
      <w:r>
        <w:rPr>
          <w:color w:val="231F20"/>
        </w:rPr>
        <w:t xml:space="preserve">Les lynx sont des solitaires, habitant de préférence de </w:t>
      </w:r>
      <w:r>
        <w:rPr>
          <w:color w:val="D2232A"/>
        </w:rPr>
        <w:t xml:space="preserve">grandes </w:t>
      </w:r>
      <w:r>
        <w:rPr>
          <w:color w:val="231F20"/>
        </w:rPr>
        <w:t xml:space="preserve">forêts. En </w:t>
      </w:r>
      <w:r>
        <w:rPr>
          <w:color w:val="D2232A"/>
        </w:rPr>
        <w:t>Suisse</w:t>
      </w:r>
      <w:r>
        <w:rPr>
          <w:color w:val="231F20"/>
        </w:rPr>
        <w:t xml:space="preserve">, ils vivent </w:t>
      </w:r>
      <w:r>
        <w:rPr>
          <w:color w:val="D2232A"/>
        </w:rPr>
        <w:t xml:space="preserve">dans </w:t>
      </w:r>
      <w:r>
        <w:rPr>
          <w:color w:val="231F20"/>
        </w:rPr>
        <w:t>les régions boisées des Alpes et du Jura. Les lynx sont des animaux</w:t>
      </w:r>
      <w:r>
        <w:rPr>
          <w:color w:val="231F20"/>
          <w:spacing w:val="-38"/>
        </w:rPr>
        <w:t xml:space="preserve"> </w:t>
      </w:r>
      <w:r>
        <w:rPr>
          <w:color w:val="D2232A"/>
        </w:rPr>
        <w:t>discrets</w:t>
      </w:r>
      <w:r>
        <w:rPr>
          <w:color w:val="231F20"/>
        </w:rPr>
        <w:t>.</w:t>
      </w:r>
    </w:p>
    <w:p w:rsidR="007046F0" w:rsidRDefault="00381F5F">
      <w:pPr>
        <w:pStyle w:val="Corpsdetexte"/>
        <w:spacing w:before="0" w:line="280" w:lineRule="auto"/>
        <w:ind w:right="106"/>
        <w:jc w:val="both"/>
      </w:pPr>
      <w:r>
        <w:rPr>
          <w:color w:val="D2232A"/>
        </w:rPr>
        <w:t xml:space="preserve">Leur </w:t>
      </w:r>
      <w:r>
        <w:rPr>
          <w:color w:val="231F20"/>
        </w:rPr>
        <w:t>excellent camouflage fait qu’ils ne sont que rarement observés par l’homme</w:t>
      </w:r>
      <w:r>
        <w:rPr>
          <w:color w:val="231F20"/>
        </w:rPr>
        <w:t xml:space="preserve">. Le lynx </w:t>
      </w:r>
      <w:r>
        <w:rPr>
          <w:rFonts w:cs="Calibri"/>
          <w:color w:val="231F20"/>
        </w:rPr>
        <w:t>occupe un territoire d’</w:t>
      </w:r>
      <w:r>
        <w:rPr>
          <w:rFonts w:cs="Calibri"/>
          <w:color w:val="D2232A"/>
        </w:rPr>
        <w:t xml:space="preserve">une </w:t>
      </w:r>
      <w:r>
        <w:rPr>
          <w:color w:val="231F20"/>
        </w:rPr>
        <w:t xml:space="preserve">taille très variable suivant </w:t>
      </w:r>
      <w:r>
        <w:rPr>
          <w:color w:val="231F20"/>
          <w:spacing w:val="-4"/>
        </w:rPr>
        <w:t>l’</w:t>
      </w:r>
      <w:r>
        <w:rPr>
          <w:color w:val="D2232A"/>
          <w:spacing w:val="-4"/>
        </w:rPr>
        <w:t xml:space="preserve">offre </w:t>
      </w:r>
      <w:r>
        <w:rPr>
          <w:color w:val="231F20"/>
        </w:rPr>
        <w:t xml:space="preserve">en nourriture. Les lynx </w:t>
      </w:r>
      <w:r>
        <w:rPr>
          <w:color w:val="D2232A"/>
          <w:spacing w:val="-3"/>
        </w:rPr>
        <w:t xml:space="preserve">restent </w:t>
      </w:r>
      <w:r>
        <w:rPr>
          <w:color w:val="231F20"/>
        </w:rPr>
        <w:t>très attachés à leur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territoire.</w:t>
      </w:r>
    </w:p>
    <w:p w:rsidR="007046F0" w:rsidRDefault="007046F0">
      <w:pPr>
        <w:spacing w:before="7"/>
        <w:rPr>
          <w:rFonts w:ascii="Calibri" w:eastAsia="Calibri" w:hAnsi="Calibri" w:cs="Calibri"/>
          <w:sz w:val="12"/>
          <w:szCs w:val="12"/>
        </w:rPr>
      </w:pPr>
    </w:p>
    <w:p w:rsidR="007046F0" w:rsidRDefault="00381F5F">
      <w:pPr>
        <w:ind w:left="30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CH"/>
        </w:rPr>
        <w:drawing>
          <wp:inline distT="0" distB="0" distL="0" distR="0">
            <wp:extent cx="2925156" cy="217484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156" cy="217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6F0" w:rsidRDefault="00381F5F">
      <w:pPr>
        <w:pStyle w:val="Titre1"/>
        <w:spacing w:before="21"/>
        <w:jc w:val="both"/>
        <w:rPr>
          <w:b w:val="0"/>
          <w:bCs w:val="0"/>
        </w:rPr>
      </w:pPr>
      <w:r>
        <w:rPr>
          <w:color w:val="231F20"/>
        </w:rPr>
        <w:t>Alimentation</w:t>
      </w:r>
    </w:p>
    <w:p w:rsidR="007046F0" w:rsidRDefault="00381F5F">
      <w:pPr>
        <w:pStyle w:val="Corpsdetexte"/>
        <w:spacing w:line="280" w:lineRule="auto"/>
        <w:ind w:right="106"/>
        <w:jc w:val="both"/>
      </w:pPr>
      <w:r>
        <w:rPr>
          <w:color w:val="231F20"/>
        </w:rPr>
        <w:t xml:space="preserve">Les lynx chassent par surprise, ils poursuivent leurs proies en quelques grands bonds sur de courtes distances. Il leur faut donc pouvoir </w:t>
      </w:r>
      <w:r>
        <w:rPr>
          <w:color w:val="231F20"/>
          <w:spacing w:val="-3"/>
        </w:rPr>
        <w:t xml:space="preserve">s’approcher </w:t>
      </w:r>
      <w:r>
        <w:rPr>
          <w:color w:val="231F20"/>
        </w:rPr>
        <w:t xml:space="preserve">de leur victime sans se faire </w:t>
      </w:r>
      <w:r>
        <w:rPr>
          <w:color w:val="231F20"/>
          <w:spacing w:val="-3"/>
        </w:rPr>
        <w:t>remar</w:t>
      </w:r>
      <w:r>
        <w:rPr>
          <w:rFonts w:cs="Calibri"/>
          <w:color w:val="231F20"/>
          <w:spacing w:val="-3"/>
        </w:rPr>
        <w:t xml:space="preserve">- </w:t>
      </w:r>
      <w:r>
        <w:rPr>
          <w:color w:val="231F20"/>
          <w:spacing w:val="-6"/>
        </w:rPr>
        <w:t xml:space="preserve">quer. </w:t>
      </w:r>
      <w:r>
        <w:rPr>
          <w:color w:val="231F20"/>
        </w:rPr>
        <w:t>Les lynx se nourrissent exclusivement de la chair de proies qu’</w:t>
      </w:r>
      <w:r>
        <w:rPr>
          <w:color w:val="231F20"/>
        </w:rPr>
        <w:t xml:space="preserve">ils ont attrapées </w:t>
      </w:r>
      <w:r>
        <w:rPr>
          <w:color w:val="231F20"/>
          <w:spacing w:val="-3"/>
        </w:rPr>
        <w:t xml:space="preserve">eux- </w:t>
      </w:r>
      <w:r>
        <w:rPr>
          <w:color w:val="231F20"/>
        </w:rPr>
        <w:t xml:space="preserve">mêmes. En Suisse, il </w:t>
      </w:r>
      <w:r>
        <w:rPr>
          <w:color w:val="231F20"/>
          <w:spacing w:val="-4"/>
        </w:rPr>
        <w:t xml:space="preserve">s’agit </w:t>
      </w:r>
      <w:r>
        <w:rPr>
          <w:color w:val="231F20"/>
        </w:rPr>
        <w:t xml:space="preserve">à 90% de chevreuils et de chamois. Un animal a besoin de 1 à 3 kg de viande par </w:t>
      </w:r>
      <w:r>
        <w:rPr>
          <w:color w:val="231F20"/>
          <w:spacing w:val="-5"/>
        </w:rPr>
        <w:t xml:space="preserve">jour, </w:t>
      </w:r>
      <w:r>
        <w:rPr>
          <w:color w:val="231F20"/>
        </w:rPr>
        <w:t xml:space="preserve">ce qui correspond à environ 60 chevreuils et chamois par an. Mais les lynx ne se contentent pas toujours </w:t>
      </w:r>
      <w:r>
        <w:rPr>
          <w:color w:val="231F20"/>
          <w:spacing w:val="-3"/>
        </w:rPr>
        <w:t xml:space="preserve">d’animaux </w:t>
      </w:r>
      <w:r>
        <w:rPr>
          <w:color w:val="231F20"/>
        </w:rPr>
        <w:t>sauv</w:t>
      </w:r>
      <w:r>
        <w:rPr>
          <w:color w:val="231F20"/>
        </w:rPr>
        <w:t xml:space="preserve">ages. Certains </w:t>
      </w:r>
      <w:r>
        <w:rPr>
          <w:color w:val="231F20"/>
          <w:spacing w:val="-3"/>
        </w:rPr>
        <w:t xml:space="preserve">s’attaquent </w:t>
      </w:r>
      <w:r>
        <w:rPr>
          <w:color w:val="231F20"/>
        </w:rPr>
        <w:t xml:space="preserve">à des moutons ou à des chèvres sans surveillance. Les moutons qui passent </w:t>
      </w:r>
      <w:r>
        <w:rPr>
          <w:color w:val="231F20"/>
          <w:spacing w:val="-6"/>
        </w:rPr>
        <w:t xml:space="preserve">l’été </w:t>
      </w:r>
      <w:r>
        <w:rPr>
          <w:color w:val="231F20"/>
        </w:rPr>
        <w:t>au-dessus de la limite des arbres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ceux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gardés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bergers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chiens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général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l’abri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lynx.</w:t>
      </w:r>
    </w:p>
    <w:p w:rsidR="007046F0" w:rsidRDefault="007046F0">
      <w:pPr>
        <w:spacing w:before="9"/>
        <w:rPr>
          <w:rFonts w:ascii="Calibri" w:eastAsia="Calibri" w:hAnsi="Calibri" w:cs="Calibri"/>
          <w:sz w:val="32"/>
          <w:szCs w:val="32"/>
        </w:rPr>
      </w:pPr>
    </w:p>
    <w:p w:rsidR="007046F0" w:rsidRDefault="00381F5F">
      <w:pPr>
        <w:pStyle w:val="Titre1"/>
        <w:jc w:val="both"/>
        <w:rPr>
          <w:b w:val="0"/>
          <w:bCs w:val="0"/>
        </w:rPr>
      </w:pPr>
      <w:r>
        <w:rPr>
          <w:color w:val="231F20"/>
        </w:rPr>
        <w:t>Reproduction</w:t>
      </w:r>
    </w:p>
    <w:p w:rsidR="007046F0" w:rsidRDefault="00381F5F">
      <w:pPr>
        <w:pStyle w:val="Corpsdetexte"/>
        <w:spacing w:line="280" w:lineRule="auto"/>
        <w:ind w:right="106"/>
        <w:jc w:val="both"/>
      </w:pPr>
      <w:r>
        <w:rPr>
          <w:color w:val="231F20"/>
        </w:rPr>
        <w:t xml:space="preserve">La période d’accouplement du lynx est de février à mars. Après une gestation </w:t>
      </w:r>
      <w:r>
        <w:rPr>
          <w:color w:val="231F20"/>
          <w:spacing w:val="-4"/>
        </w:rPr>
        <w:t xml:space="preserve">d’environ </w:t>
      </w:r>
      <w:r>
        <w:rPr>
          <w:color w:val="231F20"/>
        </w:rPr>
        <w:t>dix semaines, un à quatre petits naissent dans un endroit abrité. Ils sont allaités environ cinq mois, tout en mangeant de la viande dès qu’ils sont capables de suivre l</w:t>
      </w:r>
      <w:r>
        <w:rPr>
          <w:color w:val="231F20"/>
        </w:rPr>
        <w:t xml:space="preserve">eur mère. Le père ne participe pas à </w:t>
      </w:r>
      <w:r>
        <w:rPr>
          <w:color w:val="231F20"/>
          <w:spacing w:val="-3"/>
        </w:rPr>
        <w:t xml:space="preserve">l’éducation </w:t>
      </w:r>
      <w:r>
        <w:rPr>
          <w:color w:val="231F20"/>
        </w:rPr>
        <w:t xml:space="preserve">des petits. Les jeunes </w:t>
      </w:r>
      <w:r>
        <w:rPr>
          <w:color w:val="231F20"/>
          <w:spacing w:val="-3"/>
        </w:rPr>
        <w:t xml:space="preserve">restent </w:t>
      </w:r>
      <w:r>
        <w:rPr>
          <w:color w:val="231F20"/>
        </w:rPr>
        <w:t xml:space="preserve">auprès de leur mère </w:t>
      </w:r>
      <w:r>
        <w:rPr>
          <w:color w:val="231F20"/>
          <w:spacing w:val="-3"/>
        </w:rPr>
        <w:t xml:space="preserve">jusqu’à </w:t>
      </w:r>
      <w:r>
        <w:rPr>
          <w:color w:val="231F20"/>
        </w:rPr>
        <w:t>la période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d’accouplement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suivante,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puis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ils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quittent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territoire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parental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errent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quête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 leur propre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territoire.</w:t>
      </w:r>
    </w:p>
    <w:p w:rsidR="007046F0" w:rsidRDefault="00381F5F">
      <w:pPr>
        <w:pStyle w:val="Titre1"/>
        <w:spacing w:before="56"/>
        <w:ind w:left="5292" w:right="5151"/>
        <w:jc w:val="center"/>
        <w:rPr>
          <w:rFonts w:cs="Calibri"/>
          <w:b w:val="0"/>
          <w:bCs w:val="0"/>
        </w:rPr>
      </w:pPr>
      <w:r>
        <w:rPr>
          <w:color w:val="231F20"/>
        </w:rPr>
        <w:t>2</w:t>
      </w:r>
    </w:p>
    <w:p w:rsidR="007046F0" w:rsidRDefault="007046F0">
      <w:pPr>
        <w:jc w:val="center"/>
        <w:rPr>
          <w:rFonts w:ascii="Calibri" w:eastAsia="Calibri" w:hAnsi="Calibri" w:cs="Calibri"/>
        </w:rPr>
        <w:sectPr w:rsidR="007046F0">
          <w:footerReference w:type="default" r:id="rId10"/>
          <w:pgSz w:w="11910" w:h="16840"/>
          <w:pgMar w:top="640" w:right="640" w:bottom="280" w:left="640" w:header="0" w:footer="0" w:gutter="0"/>
          <w:cols w:space="720"/>
        </w:sectPr>
      </w:pPr>
    </w:p>
    <w:p w:rsidR="007046F0" w:rsidRDefault="00381F5F">
      <w:pPr>
        <w:spacing w:before="25"/>
        <w:ind w:left="1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231F20"/>
          <w:sz w:val="28"/>
        </w:rPr>
        <w:lastRenderedPageBreak/>
        <w:t>Est-il dangereux</w:t>
      </w:r>
      <w:r>
        <w:rPr>
          <w:rFonts w:ascii="Calibri"/>
          <w:b/>
          <w:color w:val="231F20"/>
          <w:spacing w:val="-20"/>
          <w:sz w:val="28"/>
        </w:rPr>
        <w:t xml:space="preserve"> </w:t>
      </w:r>
      <w:r>
        <w:rPr>
          <w:rFonts w:ascii="Calibri"/>
          <w:b/>
          <w:color w:val="231F20"/>
          <w:sz w:val="28"/>
        </w:rPr>
        <w:t>?</w:t>
      </w:r>
    </w:p>
    <w:p w:rsidR="007046F0" w:rsidRDefault="00381F5F">
      <w:pPr>
        <w:pStyle w:val="Corpsdetexte"/>
        <w:spacing w:line="280" w:lineRule="auto"/>
        <w:ind w:right="106"/>
        <w:jc w:val="both"/>
      </w:pPr>
      <w:r>
        <w:rPr>
          <w:color w:val="231F20"/>
        </w:rPr>
        <w:t xml:space="preserve">Un lynx adulte a la taille d’un berger allemand haut sur pattes. Ce sont 20 kg de muscles faits pour tuer un chamois ou un chevreuil… Mais pas un promeneur ! Quelques histoires douteuses ont </w:t>
      </w:r>
      <w:r>
        <w:rPr>
          <w:color w:val="231F20"/>
          <w:spacing w:val="-2"/>
        </w:rPr>
        <w:t xml:space="preserve">été </w:t>
      </w:r>
      <w:r>
        <w:rPr>
          <w:color w:val="231F20"/>
        </w:rPr>
        <w:t>colportées à son sujet, de totales affabul</w:t>
      </w:r>
      <w:r>
        <w:rPr>
          <w:color w:val="231F20"/>
        </w:rPr>
        <w:t>ations. Le lynx superprédateur est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maître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chez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lui.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lynx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prennent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toujours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fuite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lorsque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humains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s’approchent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trop.</w:t>
      </w:r>
    </w:p>
    <w:p w:rsidR="007046F0" w:rsidRDefault="007046F0">
      <w:pPr>
        <w:rPr>
          <w:rFonts w:ascii="Calibri" w:eastAsia="Calibri" w:hAnsi="Calibri" w:cs="Calibri"/>
          <w:sz w:val="20"/>
          <w:szCs w:val="20"/>
        </w:rPr>
      </w:pPr>
    </w:p>
    <w:p w:rsidR="007046F0" w:rsidRDefault="007046F0">
      <w:pPr>
        <w:spacing w:before="4"/>
        <w:rPr>
          <w:rFonts w:ascii="Calibri" w:eastAsia="Calibri" w:hAnsi="Calibri" w:cs="Calibri"/>
          <w:sz w:val="29"/>
          <w:szCs w:val="29"/>
        </w:rPr>
      </w:pPr>
    </w:p>
    <w:p w:rsidR="007046F0" w:rsidRDefault="00381F5F">
      <w:pPr>
        <w:ind w:left="29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CH"/>
        </w:rPr>
        <w:drawing>
          <wp:inline distT="0" distB="0" distL="0" distR="0">
            <wp:extent cx="2996531" cy="242316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531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7046F0" w:rsidRDefault="00381F5F">
      <w:pPr>
        <w:pStyle w:val="Titre1"/>
        <w:jc w:val="both"/>
        <w:rPr>
          <w:b w:val="0"/>
          <w:bCs w:val="0"/>
        </w:rPr>
      </w:pPr>
      <w:r>
        <w:rPr>
          <w:color w:val="231F20"/>
        </w:rPr>
        <w:t>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lynx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menacent-ils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effectifs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d’autres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animaux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sauvages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?</w:t>
      </w:r>
    </w:p>
    <w:p w:rsidR="007046F0" w:rsidRDefault="00381F5F">
      <w:pPr>
        <w:pStyle w:val="Corpsdetexte"/>
        <w:spacing w:line="280" w:lineRule="auto"/>
        <w:ind w:right="106"/>
        <w:jc w:val="both"/>
      </w:pPr>
      <w:r>
        <w:rPr>
          <w:color w:val="231F20"/>
        </w:rPr>
        <w:t>Non, les lynx se nourrissent principalement de chevreuils et de chamois, dont ils réduisent les populations sans les menacer sérieusement. De plus, le lynx peut contribuer localement à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régulation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population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renards,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fortement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grandissante.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attaques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 xml:space="preserve">d’autres </w:t>
      </w:r>
      <w:r>
        <w:rPr>
          <w:color w:val="231F20"/>
        </w:rPr>
        <w:t xml:space="preserve">animaux comme le lièvre, le tétras lyre ou le grand tétras sont si rares </w:t>
      </w:r>
      <w:r>
        <w:rPr>
          <w:color w:val="231F20"/>
          <w:spacing w:val="-3"/>
        </w:rPr>
        <w:t xml:space="preserve">qu’elles </w:t>
      </w:r>
      <w:r>
        <w:rPr>
          <w:color w:val="231F20"/>
        </w:rPr>
        <w:t>ne menacent pas 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espèces.</w:t>
      </w:r>
    </w:p>
    <w:p w:rsidR="007046F0" w:rsidRDefault="007046F0">
      <w:pPr>
        <w:spacing w:before="9"/>
        <w:rPr>
          <w:rFonts w:ascii="Calibri" w:eastAsia="Calibri" w:hAnsi="Calibri" w:cs="Calibri"/>
          <w:sz w:val="32"/>
          <w:szCs w:val="32"/>
        </w:rPr>
      </w:pPr>
    </w:p>
    <w:p w:rsidR="007046F0" w:rsidRDefault="00381F5F">
      <w:pPr>
        <w:pStyle w:val="Titre1"/>
        <w:jc w:val="both"/>
        <w:rPr>
          <w:b w:val="0"/>
          <w:bCs w:val="0"/>
        </w:rPr>
      </w:pPr>
      <w:r>
        <w:rPr>
          <w:color w:val="231F20"/>
        </w:rPr>
        <w:t>Pourquoi la population de lynx suisse est-elle toujours menacée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?</w:t>
      </w:r>
    </w:p>
    <w:p w:rsidR="007046F0" w:rsidRDefault="00381F5F">
      <w:pPr>
        <w:pStyle w:val="Corpsdetexte"/>
        <w:spacing w:line="280" w:lineRule="auto"/>
        <w:ind w:right="106"/>
        <w:jc w:val="both"/>
      </w:pPr>
      <w:r>
        <w:rPr>
          <w:color w:val="231F20"/>
        </w:rPr>
        <w:t xml:space="preserve">En Suisse, il </w:t>
      </w:r>
      <w:r>
        <w:rPr>
          <w:color w:val="231F20"/>
          <w:spacing w:val="-7"/>
        </w:rPr>
        <w:t xml:space="preserve">n’a </w:t>
      </w:r>
      <w:r>
        <w:rPr>
          <w:color w:val="231F20"/>
        </w:rPr>
        <w:t>pas encore colonisé à grande échelle t</w:t>
      </w:r>
      <w:r>
        <w:rPr>
          <w:color w:val="231F20"/>
        </w:rPr>
        <w:t xml:space="preserve">ous les espaces vitaux potentiels, en partie à cause des nombreuses barrières qui les séparent (autoroutes, hautes montagnes, rivières, agglomérations et urbanisation). Il est donc urgent de créer des corridors à faune. </w:t>
      </w:r>
      <w:r>
        <w:rPr>
          <w:color w:val="231F20"/>
          <w:spacing w:val="-3"/>
        </w:rPr>
        <w:t xml:space="preserve">Par </w:t>
      </w:r>
      <w:r>
        <w:rPr>
          <w:color w:val="231F20"/>
        </w:rPr>
        <w:t xml:space="preserve">ailleurs, </w:t>
      </w:r>
      <w:r>
        <w:rPr>
          <w:color w:val="231F20"/>
          <w:spacing w:val="-4"/>
        </w:rPr>
        <w:t xml:space="preserve">l’abattage </w:t>
      </w:r>
      <w:r>
        <w:rPr>
          <w:color w:val="231F20"/>
        </w:rPr>
        <w:t>illégal fai</w:t>
      </w:r>
      <w:r>
        <w:rPr>
          <w:color w:val="231F20"/>
        </w:rPr>
        <w:t>t des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ravages.</w:t>
      </w:r>
    </w:p>
    <w:p w:rsidR="007046F0" w:rsidRDefault="007046F0">
      <w:pPr>
        <w:spacing w:line="280" w:lineRule="auto"/>
        <w:jc w:val="both"/>
        <w:sectPr w:rsidR="007046F0">
          <w:footerReference w:type="default" r:id="rId12"/>
          <w:pgSz w:w="11910" w:h="16840"/>
          <w:pgMar w:top="620" w:right="640" w:bottom="840" w:left="640" w:header="0" w:footer="650" w:gutter="0"/>
          <w:pgNumType w:start="3"/>
          <w:cols w:space="720"/>
        </w:sectPr>
      </w:pPr>
    </w:p>
    <w:p w:rsidR="007046F0" w:rsidRDefault="00381F5F">
      <w:pPr>
        <w:pStyle w:val="Titre1"/>
        <w:spacing w:before="17"/>
        <w:ind w:left="114"/>
        <w:jc w:val="both"/>
        <w:rPr>
          <w:b w:val="0"/>
          <w:bCs w:val="0"/>
        </w:rPr>
      </w:pPr>
      <w:r>
        <w:rPr>
          <w:color w:val="231F20"/>
        </w:rPr>
        <w:lastRenderedPageBreak/>
        <w:t>Fram</w:t>
      </w:r>
    </w:p>
    <w:p w:rsidR="007046F0" w:rsidRDefault="00381F5F">
      <w:pPr>
        <w:pStyle w:val="Corpsdetexte"/>
        <w:spacing w:line="280" w:lineRule="auto"/>
        <w:ind w:left="114" w:right="99"/>
        <w:jc w:val="both"/>
      </w:pPr>
      <w:r>
        <w:rPr>
          <w:color w:val="231F20"/>
        </w:rPr>
        <w:t xml:space="preserve">Rares sont les lynx qui atteignent ou dépassent les 10 ans </w:t>
      </w:r>
      <w:r>
        <w:rPr>
          <w:color w:val="231F20"/>
          <w:spacing w:val="-4"/>
        </w:rPr>
        <w:t xml:space="preserve">d’âge. </w:t>
      </w:r>
      <w:r>
        <w:rPr>
          <w:color w:val="231F20"/>
        </w:rPr>
        <w:t xml:space="preserve">Le record actuellement connu est détenu par Fram, une femelle capturée en 1997 à </w:t>
      </w:r>
      <w:r>
        <w:rPr>
          <w:color w:val="231F20"/>
          <w:spacing w:val="-5"/>
        </w:rPr>
        <w:t xml:space="preserve">l’âge </w:t>
      </w:r>
      <w:r>
        <w:rPr>
          <w:color w:val="231F20"/>
        </w:rPr>
        <w:t xml:space="preserve">de sept ans. Fram a </w:t>
      </w:r>
      <w:r>
        <w:rPr>
          <w:color w:val="231F20"/>
          <w:spacing w:val="-2"/>
        </w:rPr>
        <w:t xml:space="preserve">été </w:t>
      </w:r>
      <w:r>
        <w:rPr>
          <w:color w:val="231F20"/>
        </w:rPr>
        <w:t xml:space="preserve">suivie dans l’Oberland bernois durant trois années grâce à son collier </w:t>
      </w:r>
      <w:r>
        <w:rPr>
          <w:color w:val="231F20"/>
          <w:spacing w:val="-4"/>
        </w:rPr>
        <w:t xml:space="preserve">émetteur. </w:t>
      </w:r>
      <w:r>
        <w:rPr>
          <w:color w:val="231F20"/>
          <w:spacing w:val="-3"/>
        </w:rPr>
        <w:t xml:space="preserve">Par </w:t>
      </w:r>
      <w:r>
        <w:rPr>
          <w:color w:val="231F20"/>
        </w:rPr>
        <w:t>la suite, les campagnes de pièges photo ont permis de l’immortaliser toutes les années sauf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une.</w:t>
      </w:r>
    </w:p>
    <w:p w:rsidR="007046F0" w:rsidRDefault="007046F0">
      <w:pPr>
        <w:spacing w:before="9"/>
        <w:rPr>
          <w:rFonts w:ascii="Calibri" w:eastAsia="Calibri" w:hAnsi="Calibri" w:cs="Calibri"/>
          <w:sz w:val="32"/>
          <w:szCs w:val="32"/>
        </w:rPr>
      </w:pPr>
    </w:p>
    <w:p w:rsidR="007046F0" w:rsidRDefault="00381F5F">
      <w:pPr>
        <w:pStyle w:val="Corpsdetexte"/>
        <w:spacing w:before="0" w:line="280" w:lineRule="auto"/>
        <w:ind w:left="114" w:right="99"/>
        <w:jc w:val="both"/>
      </w:pPr>
      <w:r>
        <w:rPr>
          <w:color w:val="231F20"/>
          <w:spacing w:val="-3"/>
        </w:rPr>
        <w:t xml:space="preserve">Avec </w:t>
      </w:r>
      <w:r>
        <w:rPr>
          <w:color w:val="231F20"/>
          <w:spacing w:val="-4"/>
        </w:rPr>
        <w:t xml:space="preserve">l’âge, </w:t>
      </w:r>
      <w:r>
        <w:rPr>
          <w:color w:val="231F20"/>
        </w:rPr>
        <w:t>les reproductions se sont espacées, elle a eu moins régulière</w:t>
      </w:r>
      <w:r>
        <w:rPr>
          <w:color w:val="231F20"/>
        </w:rPr>
        <w:t>ment des petits. Sur 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dernière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image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voit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vivante,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tient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proie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n’arrive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manifestement plus à se </w:t>
      </w:r>
      <w:r>
        <w:rPr>
          <w:color w:val="231F20"/>
          <w:spacing w:val="-4"/>
        </w:rPr>
        <w:t xml:space="preserve">nourrir. </w:t>
      </w:r>
      <w:r>
        <w:rPr>
          <w:color w:val="231F20"/>
        </w:rPr>
        <w:t xml:space="preserve">Elle est retrouvée morte le 28 mars 2008 à </w:t>
      </w:r>
      <w:r>
        <w:rPr>
          <w:color w:val="231F20"/>
          <w:spacing w:val="-5"/>
        </w:rPr>
        <w:t xml:space="preserve">l’âge </w:t>
      </w:r>
      <w:r>
        <w:rPr>
          <w:color w:val="231F20"/>
        </w:rPr>
        <w:t>de 18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ans.</w:t>
      </w:r>
    </w:p>
    <w:p w:rsidR="007046F0" w:rsidRDefault="007046F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046F0" w:rsidRDefault="00381F5F">
      <w:pPr>
        <w:ind w:left="288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CH"/>
        </w:rPr>
        <w:drawing>
          <wp:inline distT="0" distB="0" distL="0" distR="0">
            <wp:extent cx="3077261" cy="207768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261" cy="207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rPr>
          <w:rFonts w:ascii="Calibri" w:eastAsia="Calibri" w:hAnsi="Calibri" w:cs="Calibri"/>
          <w:sz w:val="28"/>
          <w:szCs w:val="28"/>
        </w:rPr>
      </w:pPr>
    </w:p>
    <w:p w:rsidR="007046F0" w:rsidRDefault="007046F0">
      <w:pPr>
        <w:spacing w:before="5"/>
        <w:rPr>
          <w:rFonts w:ascii="Calibri" w:eastAsia="Calibri" w:hAnsi="Calibri" w:cs="Calibri"/>
          <w:sz w:val="38"/>
          <w:szCs w:val="38"/>
        </w:rPr>
      </w:pPr>
    </w:p>
    <w:p w:rsidR="007046F0" w:rsidRDefault="00381F5F">
      <w:pPr>
        <w:ind w:left="1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231F20"/>
          <w:sz w:val="24"/>
        </w:rPr>
        <w:t>SOURCES</w:t>
      </w:r>
    </w:p>
    <w:p w:rsidR="007046F0" w:rsidRDefault="00381F5F">
      <w:pPr>
        <w:spacing w:before="107"/>
        <w:ind w:left="1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31F20"/>
          <w:spacing w:val="-4"/>
          <w:sz w:val="24"/>
          <w:szCs w:val="24"/>
        </w:rPr>
        <w:t xml:space="preserve">D’après </w:t>
      </w:r>
      <w:r>
        <w:rPr>
          <w:rFonts w:ascii="Calibri" w:eastAsia="Calibri" w:hAnsi="Calibri" w:cs="Calibri"/>
          <w:color w:val="231F20"/>
          <w:sz w:val="24"/>
          <w:szCs w:val="24"/>
        </w:rPr>
        <w:t xml:space="preserve">la revue « La salamandre » : no 213 - </w:t>
      </w:r>
      <w:r>
        <w:rPr>
          <w:rFonts w:ascii="Calibri" w:eastAsia="Calibri" w:hAnsi="Calibri" w:cs="Calibri"/>
          <w:i/>
          <w:color w:val="231F20"/>
          <w:sz w:val="24"/>
          <w:szCs w:val="24"/>
        </w:rPr>
        <w:t>Le mystère</w:t>
      </w:r>
      <w:r>
        <w:rPr>
          <w:rFonts w:ascii="Calibri" w:eastAsia="Calibri" w:hAnsi="Calibri" w:cs="Calibri"/>
          <w:i/>
          <w:color w:val="231F20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31F20"/>
          <w:sz w:val="24"/>
          <w:szCs w:val="24"/>
        </w:rPr>
        <w:t>lynx</w:t>
      </w:r>
    </w:p>
    <w:p w:rsidR="007046F0" w:rsidRDefault="00381F5F">
      <w:pPr>
        <w:spacing w:before="107"/>
        <w:ind w:left="1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31F20"/>
          <w:sz w:val="24"/>
        </w:rPr>
        <w:t xml:space="preserve">Livre « </w:t>
      </w:r>
      <w:r>
        <w:rPr>
          <w:rFonts w:ascii="Calibri" w:hAnsi="Calibri"/>
          <w:i/>
          <w:color w:val="231F20"/>
          <w:sz w:val="24"/>
        </w:rPr>
        <w:t xml:space="preserve">La nuit Le lynx </w:t>
      </w:r>
      <w:r>
        <w:rPr>
          <w:rFonts w:ascii="Calibri" w:hAnsi="Calibri"/>
          <w:color w:val="231F20"/>
          <w:sz w:val="24"/>
        </w:rPr>
        <w:t>», Editions</w:t>
      </w:r>
      <w:r>
        <w:rPr>
          <w:rFonts w:ascii="Calibri" w:hAnsi="Calibri"/>
          <w:color w:val="231F20"/>
          <w:spacing w:val="-2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Slatkine</w:t>
      </w:r>
    </w:p>
    <w:p w:rsidR="007046F0" w:rsidRDefault="00381F5F">
      <w:pPr>
        <w:spacing w:before="107"/>
        <w:ind w:left="1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31F20"/>
          <w:sz w:val="24"/>
          <w:szCs w:val="24"/>
        </w:rPr>
        <w:t>«</w:t>
      </w:r>
      <w:r>
        <w:rPr>
          <w:rFonts w:ascii="Calibri" w:eastAsia="Calibri" w:hAnsi="Calibri" w:cs="Calibri"/>
          <w:i/>
          <w:color w:val="231F20"/>
          <w:sz w:val="24"/>
          <w:szCs w:val="24"/>
        </w:rPr>
        <w:t xml:space="preserve">Le lynx, le loup et </w:t>
      </w:r>
      <w:r>
        <w:rPr>
          <w:rFonts w:ascii="Calibri" w:eastAsia="Calibri" w:hAnsi="Calibri" w:cs="Calibri"/>
          <w:i/>
          <w:color w:val="231F20"/>
          <w:spacing w:val="-4"/>
          <w:sz w:val="24"/>
          <w:szCs w:val="24"/>
        </w:rPr>
        <w:t xml:space="preserve">l’ours </w:t>
      </w:r>
      <w:r>
        <w:rPr>
          <w:rFonts w:ascii="Calibri" w:eastAsia="Calibri" w:hAnsi="Calibri" w:cs="Calibri"/>
          <w:i/>
          <w:color w:val="231F20"/>
          <w:sz w:val="24"/>
          <w:szCs w:val="24"/>
        </w:rPr>
        <w:t>brun</w:t>
      </w:r>
      <w:r>
        <w:rPr>
          <w:rFonts w:ascii="Calibri" w:eastAsia="Calibri" w:hAnsi="Calibri" w:cs="Calibri"/>
          <w:color w:val="231F20"/>
          <w:sz w:val="24"/>
          <w:szCs w:val="24"/>
        </w:rPr>
        <w:t>», 2008, édité par «WWF Suisse»,</w:t>
      </w:r>
      <w:r>
        <w:rPr>
          <w:rFonts w:ascii="Calibri" w:eastAsia="Calibri" w:hAnsi="Calibri" w:cs="Calibri"/>
          <w:color w:val="231F20"/>
          <w:spacing w:val="-11"/>
          <w:sz w:val="24"/>
          <w:szCs w:val="24"/>
        </w:rPr>
        <w:t xml:space="preserve"> </w:t>
      </w:r>
      <w:hyperlink r:id="rId14">
        <w:r>
          <w:rPr>
            <w:rFonts w:ascii="Calibri" w:eastAsia="Calibri" w:hAnsi="Calibri" w:cs="Calibri"/>
            <w:color w:val="231F20"/>
            <w:spacing w:val="-4"/>
            <w:sz w:val="24"/>
            <w:szCs w:val="24"/>
          </w:rPr>
          <w:t>www.wwf.ch</w:t>
        </w:r>
      </w:hyperlink>
    </w:p>
    <w:sectPr w:rsidR="007046F0">
      <w:pgSz w:w="11910" w:h="16840"/>
      <w:pgMar w:top="640" w:right="660" w:bottom="840" w:left="62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5F" w:rsidRDefault="00381F5F">
      <w:r>
        <w:separator/>
      </w:r>
    </w:p>
  </w:endnote>
  <w:endnote w:type="continuationSeparator" w:id="0">
    <w:p w:rsidR="00381F5F" w:rsidRDefault="0038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F0" w:rsidRDefault="00381F5F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pt;margin-top:798.35pt;width:9.1pt;height:16pt;z-index:-4360;mso-position-horizontal-relative:page;mso-position-vertical-relative:page" filled="f" stroked="f">
          <v:textbox inset="0,0,0,0">
            <w:txbxContent>
              <w:p w:rsidR="007046F0" w:rsidRDefault="00381F5F">
                <w:pPr>
                  <w:spacing w:line="305" w:lineRule="exact"/>
                  <w:ind w:left="2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color w:val="231F20"/>
                    <w:sz w:val="2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F0" w:rsidRDefault="007046F0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F0" w:rsidRDefault="00381F5F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pt;margin-top:798.35pt;width:11.1pt;height:16pt;z-index:-4336;mso-position-horizontal-relative:page;mso-position-vertical-relative:page" filled="f" stroked="f">
          <v:textbox inset="0,0,0,0">
            <w:txbxContent>
              <w:p w:rsidR="007046F0" w:rsidRDefault="00381F5F">
                <w:pPr>
                  <w:spacing w:line="305" w:lineRule="exact"/>
                  <w:ind w:left="4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231F2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C82EDB">
                  <w:rPr>
                    <w:rFonts w:ascii="Calibri"/>
                    <w:b/>
                    <w:noProof/>
                    <w:color w:val="231F20"/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5F" w:rsidRDefault="00381F5F">
      <w:r>
        <w:separator/>
      </w:r>
    </w:p>
  </w:footnote>
  <w:footnote w:type="continuationSeparator" w:id="0">
    <w:p w:rsidR="00381F5F" w:rsidRDefault="0038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46F0"/>
    <w:rsid w:val="00381F5F"/>
    <w:rsid w:val="007046F0"/>
    <w:rsid w:val="00C8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1F637B"/>
  <w15:docId w15:val="{FDE88DB3-3F94-497A-B17E-0F9E00AF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lang w:val="fr-CH"/>
    </w:rPr>
  </w:style>
  <w:style w:type="paragraph" w:styleId="Titre1">
    <w:name w:val="heading 1"/>
    <w:basedOn w:val="Normal"/>
    <w:uiPriority w:val="1"/>
    <w:qFormat/>
    <w:pPr>
      <w:ind w:left="108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8"/>
      <w:ind w:left="108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www.wwf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Jean-Paul Simonet</cp:lastModifiedBy>
  <cp:revision>2</cp:revision>
  <dcterms:created xsi:type="dcterms:W3CDTF">2016-04-29T15:02:00Z</dcterms:created>
  <dcterms:modified xsi:type="dcterms:W3CDTF">2016-04-29T13:03:00Z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2016-04-29T00:00:00Z</vt:filetime>
  </property>
</Properties>
</file>